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706FD88A" w:rsidR="006A6148" w:rsidRPr="00A86756" w:rsidRDefault="00A86756" w:rsidP="008F0A6B">
      <w:pPr>
        <w:pBdr>
          <w:top w:val="single" w:sz="4" w:space="1" w:color="auto"/>
          <w:left w:val="single" w:sz="4" w:space="4" w:color="auto"/>
          <w:bottom w:val="single" w:sz="4" w:space="1" w:color="auto"/>
          <w:right w:val="single" w:sz="4" w:space="4" w:color="auto"/>
        </w:pBdr>
        <w:rPr>
          <w:rFonts w:cs="Calibri"/>
          <w:b/>
          <w:sz w:val="28"/>
          <w:szCs w:val="28"/>
        </w:rPr>
      </w:pPr>
      <w:r w:rsidRPr="00A86756">
        <w:rPr>
          <w:b/>
          <w:bCs/>
          <w:sz w:val="28"/>
          <w:szCs w:val="28"/>
        </w:rPr>
        <w:t>Workshop Garbe_</w:t>
      </w:r>
      <w:r w:rsidR="009579E1" w:rsidRPr="00A86756">
        <w:rPr>
          <w:b/>
          <w:bCs/>
          <w:sz w:val="28"/>
          <w:szCs w:val="28"/>
        </w:rPr>
        <w:t>AB</w:t>
      </w:r>
      <w:r w:rsidRPr="00A86756">
        <w:rPr>
          <w:b/>
          <w:bCs/>
          <w:sz w:val="28"/>
          <w:szCs w:val="28"/>
        </w:rPr>
        <w:t>8</w:t>
      </w:r>
      <w:r w:rsidR="009579E1" w:rsidRPr="00A86756">
        <w:rPr>
          <w:b/>
          <w:bCs/>
          <w:sz w:val="28"/>
          <w:szCs w:val="28"/>
        </w:rPr>
        <w:t>:</w:t>
      </w:r>
      <w:r w:rsidR="009579E1" w:rsidRPr="00A86756">
        <w:rPr>
          <w:sz w:val="28"/>
          <w:szCs w:val="28"/>
        </w:rPr>
        <w:t xml:space="preserve"> </w:t>
      </w:r>
      <w:r w:rsidR="008F0A6B" w:rsidRPr="00A86756">
        <w:rPr>
          <w:rFonts w:cs="Calibri"/>
          <w:b/>
          <w:smallCaps/>
          <w:sz w:val="28"/>
          <w:szCs w:val="28"/>
        </w:rPr>
        <w:t>Metakognitive Techniken zur Reflexion des Lernprozesses</w:t>
      </w:r>
    </w:p>
    <w:p w14:paraId="4056A595" w14:textId="4E73D521" w:rsidR="008F0A6B" w:rsidRDefault="008F0A6B" w:rsidP="008F0A6B">
      <w:pPr>
        <w:spacing w:before="0" w:line="240" w:lineRule="auto"/>
        <w:rPr>
          <w:b/>
        </w:rPr>
      </w:pPr>
    </w:p>
    <w:p w14:paraId="4CC42509" w14:textId="77777777" w:rsidR="00542258" w:rsidRPr="00197939" w:rsidRDefault="00542258" w:rsidP="008F0A6B">
      <w:pPr>
        <w:spacing w:before="0" w:line="240" w:lineRule="auto"/>
        <w:rPr>
          <w:b/>
        </w:rPr>
      </w:pPr>
    </w:p>
    <w:tbl>
      <w:tblPr>
        <w:tblStyle w:val="Tabellenraster"/>
        <w:tblW w:w="0" w:type="auto"/>
        <w:tblLook w:val="04A0" w:firstRow="1" w:lastRow="0" w:firstColumn="1" w:lastColumn="0" w:noHBand="0" w:noVBand="1"/>
      </w:tblPr>
      <w:tblGrid>
        <w:gridCol w:w="4248"/>
        <w:gridCol w:w="4672"/>
      </w:tblGrid>
      <w:tr w:rsidR="008F0A6B" w14:paraId="7049BC9A" w14:textId="77777777" w:rsidTr="008F0A6B">
        <w:tc>
          <w:tcPr>
            <w:tcW w:w="4248" w:type="dxa"/>
            <w:shd w:val="clear" w:color="auto" w:fill="73FEFF"/>
          </w:tcPr>
          <w:p w14:paraId="571B160D"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rPr>
                <w:rFonts w:asciiTheme="minorHAnsi" w:hAnsiTheme="minorHAnsi" w:cstheme="minorHAnsi"/>
                <w:b/>
                <w:bCs/>
              </w:rPr>
            </w:pPr>
            <w:r>
              <w:rPr>
                <w:rFonts w:asciiTheme="minorHAnsi" w:hAnsiTheme="minorHAnsi" w:cstheme="minorHAnsi"/>
                <w:b/>
                <w:bCs/>
              </w:rPr>
              <w:t>ALLEIN</w:t>
            </w:r>
          </w:p>
        </w:tc>
        <w:tc>
          <w:tcPr>
            <w:tcW w:w="4672" w:type="dxa"/>
            <w:shd w:val="clear" w:color="auto" w:fill="73FEFF"/>
          </w:tcPr>
          <w:p w14:paraId="4529D128"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rPr>
                <w:rFonts w:asciiTheme="minorHAnsi" w:hAnsiTheme="minorHAnsi" w:cstheme="minorHAnsi"/>
                <w:b/>
                <w:bCs/>
              </w:rPr>
            </w:pPr>
            <w:r>
              <w:rPr>
                <w:rFonts w:asciiTheme="minorHAnsi" w:hAnsiTheme="minorHAnsi" w:cstheme="minorHAnsi"/>
                <w:b/>
                <w:bCs/>
              </w:rPr>
              <w:t>KOOPERATIV</w:t>
            </w:r>
          </w:p>
        </w:tc>
      </w:tr>
      <w:tr w:rsidR="008F0A6B" w14:paraId="251BA5FA" w14:textId="77777777" w:rsidTr="008F0A6B">
        <w:tc>
          <w:tcPr>
            <w:tcW w:w="8920" w:type="dxa"/>
            <w:gridSpan w:val="2"/>
            <w:shd w:val="clear" w:color="auto" w:fill="EAD6FF"/>
          </w:tcPr>
          <w:p w14:paraId="493F869A" w14:textId="7E0AC3E5" w:rsidR="008F0A6B" w:rsidRPr="00363D22" w:rsidRDefault="008F0A6B" w:rsidP="008F0A6B">
            <w:pPr>
              <w:pStyle w:val="Listenabsatz"/>
              <w:widowControl w:val="0"/>
              <w:shd w:val="clear" w:color="auto" w:fill="EAD6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jc w:val="center"/>
              <w:rPr>
                <w:rFonts w:asciiTheme="minorHAnsi" w:hAnsiTheme="minorHAnsi" w:cstheme="minorHAnsi"/>
                <w:b/>
                <w:bCs/>
              </w:rPr>
            </w:pPr>
            <w:r>
              <w:rPr>
                <w:rFonts w:asciiTheme="minorHAnsi" w:hAnsiTheme="minorHAnsi" w:cstheme="minorHAnsi"/>
                <w:b/>
                <w:bCs/>
              </w:rPr>
              <w:t xml:space="preserve">WÄHREND DES PROZESSES DER AUFGABENBEARBEITUNG (in </w:t>
            </w:r>
            <w:proofErr w:type="spellStart"/>
            <w:r>
              <w:rPr>
                <w:rFonts w:asciiTheme="minorHAnsi" w:hAnsiTheme="minorHAnsi" w:cstheme="minorHAnsi"/>
                <w:b/>
                <w:bCs/>
              </w:rPr>
              <w:t>actione</w:t>
            </w:r>
            <w:proofErr w:type="spellEnd"/>
            <w:r>
              <w:rPr>
                <w:rFonts w:asciiTheme="minorHAnsi" w:hAnsiTheme="minorHAnsi" w:cstheme="minorHAnsi"/>
                <w:b/>
                <w:bCs/>
              </w:rPr>
              <w:t>)</w:t>
            </w:r>
          </w:p>
        </w:tc>
      </w:tr>
      <w:tr w:rsidR="008F0A6B" w14:paraId="34A1EA1A" w14:textId="77777777" w:rsidTr="008F0A6B">
        <w:tc>
          <w:tcPr>
            <w:tcW w:w="4248" w:type="dxa"/>
            <w:shd w:val="clear" w:color="auto" w:fill="D7E1FF"/>
          </w:tcPr>
          <w:p w14:paraId="30BB2E1B"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Selbstbefragungstechnik</w:t>
            </w:r>
          </w:p>
        </w:tc>
        <w:tc>
          <w:tcPr>
            <w:tcW w:w="4672" w:type="dxa"/>
            <w:shd w:val="clear" w:color="auto" w:fill="D7E1FF"/>
          </w:tcPr>
          <w:p w14:paraId="17E483D3"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Paarweises Problemlösen</w:t>
            </w:r>
          </w:p>
        </w:tc>
      </w:tr>
      <w:tr w:rsidR="008F0A6B" w14:paraId="388BA3E2" w14:textId="77777777" w:rsidTr="00AC31A3">
        <w:tc>
          <w:tcPr>
            <w:tcW w:w="4248" w:type="dxa"/>
          </w:tcPr>
          <w:p w14:paraId="429EC6FB"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Der oder die Lernende bearbeitet anhand detaillierter Leitfragen die anstehende Aufgabe.</w:t>
            </w:r>
          </w:p>
        </w:tc>
        <w:tc>
          <w:tcPr>
            <w:tcW w:w="4672" w:type="dxa"/>
          </w:tcPr>
          <w:p w14:paraId="6044555C"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 xml:space="preserve">Zwei Problemlöser befragen sich wechselseitig über ihre </w:t>
            </w:r>
            <w:r>
              <w:rPr>
                <w:rFonts w:asciiTheme="minorHAnsi" w:hAnsiTheme="minorHAnsi" w:cstheme="minorHAnsi"/>
                <w:i/>
                <w:iCs/>
              </w:rPr>
              <w:t xml:space="preserve">Zugriffsweisen </w:t>
            </w:r>
            <w:r>
              <w:rPr>
                <w:rFonts w:asciiTheme="minorHAnsi" w:hAnsiTheme="minorHAnsi" w:cstheme="minorHAnsi"/>
              </w:rPr>
              <w:t>auf die Aufgabe, sie bieten sich damit ihre jeweiligen Strategien der Informationsverarbeitung an.</w:t>
            </w:r>
          </w:p>
        </w:tc>
      </w:tr>
      <w:tr w:rsidR="008F0A6B" w14:paraId="07405E7B" w14:textId="77777777" w:rsidTr="00542258">
        <w:tc>
          <w:tcPr>
            <w:tcW w:w="4248" w:type="dxa"/>
            <w:shd w:val="clear" w:color="auto" w:fill="D7E1FF"/>
          </w:tcPr>
          <w:p w14:paraId="601AD96F"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rPr>
            </w:pPr>
          </w:p>
        </w:tc>
        <w:tc>
          <w:tcPr>
            <w:tcW w:w="4672" w:type="dxa"/>
            <w:shd w:val="clear" w:color="auto" w:fill="D7E1FF"/>
          </w:tcPr>
          <w:p w14:paraId="01146A58" w14:textId="77777777" w:rsidR="008F0A6B" w:rsidRPr="00542258"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542258">
              <w:rPr>
                <w:rFonts w:asciiTheme="minorHAnsi" w:hAnsiTheme="minorHAnsi" w:cstheme="minorHAnsi"/>
                <w:b/>
                <w:bCs/>
                <w:i/>
                <w:iCs/>
                <w:sz w:val="24"/>
                <w:szCs w:val="24"/>
              </w:rPr>
              <w:t>Tutor-</w:t>
            </w:r>
            <w:proofErr w:type="spellStart"/>
            <w:r w:rsidRPr="00542258">
              <w:rPr>
                <w:rFonts w:asciiTheme="minorHAnsi" w:hAnsiTheme="minorHAnsi" w:cstheme="minorHAnsi"/>
                <w:b/>
                <w:bCs/>
                <w:i/>
                <w:iCs/>
                <w:sz w:val="24"/>
                <w:szCs w:val="24"/>
              </w:rPr>
              <w:t>Tutee</w:t>
            </w:r>
            <w:proofErr w:type="spellEnd"/>
            <w:r w:rsidRPr="00542258">
              <w:rPr>
                <w:rFonts w:asciiTheme="minorHAnsi" w:hAnsiTheme="minorHAnsi" w:cstheme="minorHAnsi"/>
                <w:b/>
                <w:bCs/>
                <w:i/>
                <w:iCs/>
                <w:sz w:val="24"/>
                <w:szCs w:val="24"/>
              </w:rPr>
              <w:t>-Beziehung</w:t>
            </w:r>
          </w:p>
        </w:tc>
      </w:tr>
      <w:tr w:rsidR="008F0A6B" w14:paraId="0DA66015" w14:textId="77777777" w:rsidTr="00AC31A3">
        <w:tc>
          <w:tcPr>
            <w:tcW w:w="4248" w:type="dxa"/>
          </w:tcPr>
          <w:p w14:paraId="4B75441D"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rPr>
            </w:pPr>
          </w:p>
        </w:tc>
        <w:tc>
          <w:tcPr>
            <w:tcW w:w="4672" w:type="dxa"/>
          </w:tcPr>
          <w:p w14:paraId="6CC2F10D"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Eine metakognitiv sichere Person (</w:t>
            </w:r>
            <w:r>
              <w:rPr>
                <w:rFonts w:asciiTheme="minorHAnsi" w:hAnsiTheme="minorHAnsi" w:cstheme="minorHAnsi"/>
                <w:i/>
                <w:iCs/>
              </w:rPr>
              <w:t>Expertin</w:t>
            </w:r>
            <w:r>
              <w:rPr>
                <w:rFonts w:asciiTheme="minorHAnsi" w:hAnsiTheme="minorHAnsi" w:cstheme="minorHAnsi"/>
              </w:rPr>
              <w:t>) und eine weniger sichere (</w:t>
            </w:r>
            <w:r>
              <w:rPr>
                <w:rFonts w:asciiTheme="minorHAnsi" w:hAnsiTheme="minorHAnsi" w:cstheme="minorHAnsi"/>
                <w:i/>
                <w:iCs/>
              </w:rPr>
              <w:t>Novize</w:t>
            </w:r>
            <w:r>
              <w:rPr>
                <w:rFonts w:asciiTheme="minorHAnsi" w:hAnsiTheme="minorHAnsi" w:cstheme="minorHAnsi"/>
              </w:rPr>
              <w:t xml:space="preserve">) gehen einen Arbeitsvertrag ein, durch den der Novize </w:t>
            </w:r>
            <w:r>
              <w:rPr>
                <w:rFonts w:asciiTheme="minorHAnsi" w:hAnsiTheme="minorHAnsi" w:cstheme="minorHAnsi"/>
                <w:i/>
                <w:iCs/>
              </w:rPr>
              <w:t xml:space="preserve">metakognitive Unterstützung </w:t>
            </w:r>
            <w:r>
              <w:rPr>
                <w:rFonts w:asciiTheme="minorHAnsi" w:hAnsiTheme="minorHAnsi" w:cstheme="minorHAnsi"/>
              </w:rPr>
              <w:t>durch die Expertin erhält: Sie hilft bei der Wahl geeigneter Strategien zur Informationsverarbeitung.</w:t>
            </w:r>
          </w:p>
        </w:tc>
      </w:tr>
      <w:tr w:rsidR="008F0A6B" w14:paraId="746E2ED7" w14:textId="77777777" w:rsidTr="008F0A6B">
        <w:tc>
          <w:tcPr>
            <w:tcW w:w="8920" w:type="dxa"/>
            <w:gridSpan w:val="2"/>
            <w:shd w:val="clear" w:color="auto" w:fill="EAD6FF"/>
          </w:tcPr>
          <w:p w14:paraId="1D9190D6" w14:textId="7E0A24B8"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120" w:after="120" w:line="240" w:lineRule="auto"/>
              <w:ind w:left="0"/>
              <w:contextualSpacing/>
              <w:jc w:val="center"/>
              <w:rPr>
                <w:rFonts w:asciiTheme="minorHAnsi" w:hAnsiTheme="minorHAnsi" w:cstheme="minorHAnsi"/>
                <w:b/>
                <w:bCs/>
              </w:rPr>
            </w:pPr>
            <w:r>
              <w:rPr>
                <w:rFonts w:asciiTheme="minorHAnsi" w:hAnsiTheme="minorHAnsi" w:cstheme="minorHAnsi"/>
                <w:b/>
                <w:bCs/>
              </w:rPr>
              <w:t>NACH DEM PROZESS DER AUFGABENBEARBEITUNG (</w:t>
            </w:r>
            <w:proofErr w:type="spellStart"/>
            <w:r>
              <w:rPr>
                <w:rFonts w:asciiTheme="minorHAnsi" w:hAnsiTheme="minorHAnsi" w:cstheme="minorHAnsi"/>
                <w:b/>
                <w:bCs/>
              </w:rPr>
              <w:t>post</w:t>
            </w:r>
            <w:proofErr w:type="spellEnd"/>
            <w:r>
              <w:rPr>
                <w:rFonts w:asciiTheme="minorHAnsi" w:hAnsiTheme="minorHAnsi" w:cstheme="minorHAnsi"/>
                <w:b/>
                <w:bCs/>
              </w:rPr>
              <w:t xml:space="preserve"> </w:t>
            </w:r>
            <w:proofErr w:type="spellStart"/>
            <w:r>
              <w:rPr>
                <w:rFonts w:asciiTheme="minorHAnsi" w:hAnsiTheme="minorHAnsi" w:cstheme="minorHAnsi"/>
                <w:b/>
                <w:bCs/>
              </w:rPr>
              <w:t>actionem</w:t>
            </w:r>
            <w:proofErr w:type="spellEnd"/>
            <w:r>
              <w:rPr>
                <w:rFonts w:asciiTheme="minorHAnsi" w:hAnsiTheme="minorHAnsi" w:cstheme="minorHAnsi"/>
                <w:b/>
                <w:bCs/>
              </w:rPr>
              <w:t>)</w:t>
            </w:r>
          </w:p>
        </w:tc>
      </w:tr>
      <w:tr w:rsidR="008F0A6B" w14:paraId="22028B0B" w14:textId="77777777" w:rsidTr="008F0A6B">
        <w:tc>
          <w:tcPr>
            <w:tcW w:w="4248" w:type="dxa"/>
            <w:shd w:val="clear" w:color="auto" w:fill="D7E1FF"/>
          </w:tcPr>
          <w:p w14:paraId="4207EAC9"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Lerntagebuch</w:t>
            </w:r>
          </w:p>
        </w:tc>
        <w:tc>
          <w:tcPr>
            <w:tcW w:w="4672" w:type="dxa"/>
            <w:shd w:val="clear" w:color="auto" w:fill="D7E1FF"/>
          </w:tcPr>
          <w:p w14:paraId="44C70473"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 xml:space="preserve">Reflektierendes Gespräch </w:t>
            </w:r>
          </w:p>
        </w:tc>
      </w:tr>
      <w:tr w:rsidR="008F0A6B" w14:paraId="0FA14F8B" w14:textId="77777777" w:rsidTr="00AC31A3">
        <w:tc>
          <w:tcPr>
            <w:tcW w:w="4248" w:type="dxa"/>
          </w:tcPr>
          <w:p w14:paraId="569CE19D"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Im Blick zurück auf eine oder mehrere Lern-/Arbeitsphasen reflektieren Lernende ihre Arbeitsweise und dabei insbesondere und ausführlich Art und Ausmaß metakognitiver Zugriffe.</w:t>
            </w:r>
          </w:p>
        </w:tc>
        <w:tc>
          <w:tcPr>
            <w:tcW w:w="4672" w:type="dxa"/>
          </w:tcPr>
          <w:p w14:paraId="5B881BDA"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Diese Technik ist in Partner-, Gruppen- oder Plenumsarbeit durchzuführen. Der Blick zurück auf die eigenen Zugriffe, auf das eigene Vorgehen wird durch (metakognitiv ausgerichtete) Fragen angeregt. Durch gezieltes Nachfragen (Präzisierungszwang) aus der Runde kommen denkbare Modifikationen ins Spiel, werden anderen Lernenden noch eher unbewusste Strategien bewusst gemacht, sie werden verbalisiert und können so Teil ihres expliziten deklarativen Wissens werden.</w:t>
            </w:r>
          </w:p>
        </w:tc>
      </w:tr>
      <w:tr w:rsidR="008F0A6B" w14:paraId="17831B9D" w14:textId="77777777" w:rsidTr="00542258">
        <w:tc>
          <w:tcPr>
            <w:tcW w:w="4248" w:type="dxa"/>
            <w:shd w:val="clear" w:color="auto" w:fill="D7E1FF"/>
          </w:tcPr>
          <w:p w14:paraId="3A7536B4" w14:textId="77777777" w:rsidR="008F0A6B" w:rsidRPr="008F0A6B"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sz w:val="24"/>
                <w:szCs w:val="24"/>
              </w:rPr>
            </w:pPr>
            <w:r w:rsidRPr="008F0A6B">
              <w:rPr>
                <w:rFonts w:asciiTheme="minorHAnsi" w:hAnsiTheme="minorHAnsi" w:cstheme="minorHAnsi"/>
                <w:b/>
                <w:bCs/>
                <w:i/>
                <w:iCs/>
                <w:sz w:val="24"/>
                <w:szCs w:val="24"/>
              </w:rPr>
              <w:t xml:space="preserve">Portfolio </w:t>
            </w:r>
          </w:p>
        </w:tc>
        <w:tc>
          <w:tcPr>
            <w:tcW w:w="4672" w:type="dxa"/>
            <w:shd w:val="clear" w:color="auto" w:fill="D7E1FF"/>
          </w:tcPr>
          <w:p w14:paraId="3DC05B80"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b/>
                <w:bCs/>
                <w:i/>
                <w:iCs/>
              </w:rPr>
            </w:pPr>
          </w:p>
        </w:tc>
      </w:tr>
      <w:tr w:rsidR="008F0A6B" w14:paraId="42AB83DB" w14:textId="77777777" w:rsidTr="00AC31A3">
        <w:tc>
          <w:tcPr>
            <w:tcW w:w="4248" w:type="dxa"/>
          </w:tcPr>
          <w:p w14:paraId="1BC70EE9" w14:textId="77777777" w:rsidR="008F0A6B" w:rsidRPr="00363D2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Ein Portfolio entsteht aus der Zusammen</w:t>
            </w:r>
            <w:r>
              <w:rPr>
                <w:rFonts w:asciiTheme="minorHAnsi" w:hAnsiTheme="minorHAnsi" w:cstheme="minorHAnsi"/>
              </w:rPr>
              <w:softHyphen/>
              <w:t>stellung von solchen eigenen Arbeiten, die nach Meinung der jeweils lernenden Person gelungen, und solchen, die weniger gelungen sind. Unverzichtbar ist dabei die Begründung für die jeweilige Zuordnung, und zwar unter Berücksichtigung metakognitiver Aspekte.</w:t>
            </w:r>
          </w:p>
        </w:tc>
        <w:tc>
          <w:tcPr>
            <w:tcW w:w="4672" w:type="dxa"/>
          </w:tcPr>
          <w:p w14:paraId="3E93AEF3" w14:textId="77777777" w:rsidR="008F0A6B" w:rsidRPr="0003772C"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rPr>
                <w:rFonts w:asciiTheme="minorHAnsi" w:hAnsiTheme="minorHAnsi" w:cstheme="minorHAnsi"/>
              </w:rPr>
            </w:pPr>
            <w:r>
              <w:rPr>
                <w:rFonts w:asciiTheme="minorHAnsi" w:hAnsiTheme="minorHAnsi" w:cstheme="minorHAnsi"/>
              </w:rPr>
              <w:t xml:space="preserve">  </w:t>
            </w:r>
          </w:p>
        </w:tc>
      </w:tr>
    </w:tbl>
    <w:p w14:paraId="48EE51C2" w14:textId="77777777" w:rsidR="008F0A6B" w:rsidRPr="004041B2" w:rsidRDefault="008F0A6B" w:rsidP="008F0A6B">
      <w:pPr>
        <w:pStyle w:val="Listenabsatz"/>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ind w:left="0"/>
        <w:contextualSpacing/>
      </w:pPr>
    </w:p>
    <w:p w14:paraId="79C35A36" w14:textId="77777777" w:rsidR="008F0A6B" w:rsidRPr="0024333F" w:rsidRDefault="008F0A6B" w:rsidP="008F0A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spacing w:before="0" w:line="240" w:lineRule="auto"/>
        <w:contextualSpacing/>
        <w:rPr>
          <w:rFonts w:asciiTheme="minorHAnsi" w:hAnsiTheme="minorHAnsi" w:cstheme="minorHAnsi"/>
          <w:color w:val="000000" w:themeColor="text1"/>
        </w:rPr>
      </w:pPr>
      <w:r>
        <w:rPr>
          <w:rFonts w:asciiTheme="minorHAnsi" w:hAnsiTheme="minorHAnsi" w:cstheme="minorHAnsi"/>
        </w:rPr>
        <w:t xml:space="preserve">Quelle: Kaiser et al. 2018, </w:t>
      </w:r>
      <w:r>
        <w:rPr>
          <w:rFonts w:asciiTheme="minorHAnsi" w:hAnsiTheme="minorHAnsi" w:cstheme="minorHAnsi"/>
          <w:color w:val="000000" w:themeColor="text1"/>
        </w:rPr>
        <w:t>S. 55. (Hier finden sich in Fußnote 23 auch Hinweise auf Internetseiten und Apps, die Lerntagebücher und Portfolios digital unterstützen.)</w:t>
      </w:r>
    </w:p>
    <w:p w14:paraId="5668C88B" w14:textId="77777777" w:rsidR="008F0A6B" w:rsidRPr="004041B2" w:rsidRDefault="008F0A6B" w:rsidP="008F0A6B">
      <w:pPr>
        <w:spacing w:before="0" w:line="240" w:lineRule="auto"/>
      </w:pPr>
    </w:p>
    <w:p w14:paraId="035295DC" w14:textId="77777777" w:rsidR="009579E1" w:rsidRDefault="009579E1" w:rsidP="009579E1">
      <w:pPr>
        <w:rPr>
          <w:rFonts w:asciiTheme="minorHAnsi" w:hAnsiTheme="minorHAnsi" w:cstheme="minorHAnsi"/>
          <w:b/>
          <w:sz w:val="28"/>
          <w:szCs w:val="28"/>
        </w:rPr>
      </w:pPr>
    </w:p>
    <w:sectPr w:rsidR="009579E1"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AA2C" w14:textId="77777777" w:rsidR="001C1327" w:rsidRDefault="001C1327" w:rsidP="00795E0E">
      <w:r>
        <w:separator/>
      </w:r>
    </w:p>
  </w:endnote>
  <w:endnote w:type="continuationSeparator" w:id="0">
    <w:p w14:paraId="434004F6" w14:textId="77777777" w:rsidR="001C1327" w:rsidRDefault="001C1327"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DBBE" w14:textId="77777777" w:rsidR="001C1327" w:rsidRDefault="001C1327" w:rsidP="00795E0E">
      <w:r>
        <w:separator/>
      </w:r>
    </w:p>
  </w:footnote>
  <w:footnote w:type="continuationSeparator" w:id="0">
    <w:p w14:paraId="1269DBB0" w14:textId="77777777" w:rsidR="001C1327" w:rsidRDefault="001C1327"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7"/>
  </w:num>
  <w:num w:numId="4" w16cid:durableId="2082604905">
    <w:abstractNumId w:val="3"/>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5"/>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17927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710A9"/>
    <w:rsid w:val="00197939"/>
    <w:rsid w:val="001A4F02"/>
    <w:rsid w:val="001A573C"/>
    <w:rsid w:val="001A7760"/>
    <w:rsid w:val="001B6A42"/>
    <w:rsid w:val="001C1327"/>
    <w:rsid w:val="001D1BC4"/>
    <w:rsid w:val="001D3B55"/>
    <w:rsid w:val="00207892"/>
    <w:rsid w:val="0022266C"/>
    <w:rsid w:val="00226F23"/>
    <w:rsid w:val="002563A2"/>
    <w:rsid w:val="002B49BE"/>
    <w:rsid w:val="002B59AD"/>
    <w:rsid w:val="002C2A2B"/>
    <w:rsid w:val="002D32D8"/>
    <w:rsid w:val="002D42E6"/>
    <w:rsid w:val="002E6DBD"/>
    <w:rsid w:val="002F59D6"/>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25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2592E"/>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0A6B"/>
    <w:rsid w:val="008F5876"/>
    <w:rsid w:val="00911EEB"/>
    <w:rsid w:val="009579E1"/>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86756"/>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D2BB7"/>
    <w:rsid w:val="00CE6582"/>
    <w:rsid w:val="00D03D9F"/>
    <w:rsid w:val="00D129E6"/>
    <w:rsid w:val="00D208A0"/>
    <w:rsid w:val="00D34EAF"/>
    <w:rsid w:val="00D4530A"/>
    <w:rsid w:val="00D50C62"/>
    <w:rsid w:val="00D6649D"/>
    <w:rsid w:val="00D71C39"/>
    <w:rsid w:val="00D767A4"/>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iPriority w:val="99"/>
    <w:unhideWhenUsed/>
    <w:rsid w:val="00957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1840</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2022-09-16T15:53:00Z</dcterms:created>
  <dcterms:modified xsi:type="dcterms:W3CDTF">2022-10-24T10:27:00Z</dcterms:modified>
</cp:coreProperties>
</file>