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4D9" w:rsidRDefault="00631F36">
      <w:pPr>
        <w:rPr>
          <w:b/>
          <w:bCs/>
          <w:sz w:val="24"/>
          <w:szCs w:val="24"/>
          <w:u w:val="single"/>
        </w:rPr>
      </w:pPr>
      <w:bookmarkStart w:id="0" w:name="_Hlk33523855"/>
      <w:r w:rsidRPr="00E50E75">
        <w:rPr>
          <w:b/>
          <w:bCs/>
          <w:sz w:val="24"/>
          <w:szCs w:val="24"/>
          <w:u w:val="single"/>
        </w:rPr>
        <w:t>Leitfaden zur sprachsensiblen Überarbeitung von Lernsituationen</w:t>
      </w:r>
    </w:p>
    <w:p w:rsidR="00E50E75" w:rsidRPr="0078277E" w:rsidRDefault="00E50E75" w:rsidP="00E50E75">
      <w:pPr>
        <w:rPr>
          <w:bCs/>
          <w:sz w:val="24"/>
          <w:szCs w:val="24"/>
        </w:rPr>
      </w:pPr>
      <w:r w:rsidRPr="0078277E">
        <w:rPr>
          <w:bCs/>
          <w:sz w:val="24"/>
          <w:szCs w:val="24"/>
        </w:rPr>
        <w:t xml:space="preserve">„Bildungssprachliche Kompetenzen in der deutschen Sprache sind für alle Schülerinnen und Schüler die wesentliche Voraussetzung zum Lernen und für den Schulerfolg und haben daher herausragende Bedeutung bei der Verbesserung der Chancengleichheit und Bildungsgerechtigkeit.“ </w:t>
      </w:r>
      <w:r w:rsidRPr="0078277E">
        <w:rPr>
          <w:bCs/>
          <w:sz w:val="24"/>
          <w:szCs w:val="24"/>
          <w:vertAlign w:val="superscript"/>
        </w:rPr>
        <w:footnoteReference w:id="1"/>
      </w:r>
    </w:p>
    <w:p w:rsidR="002869EE" w:rsidRPr="0078277E" w:rsidRDefault="002869EE" w:rsidP="002869EE">
      <w:pPr>
        <w:rPr>
          <w:bCs/>
          <w:sz w:val="24"/>
          <w:szCs w:val="24"/>
        </w:rPr>
      </w:pPr>
      <w:r w:rsidRPr="0078277E">
        <w:rPr>
          <w:bCs/>
          <w:sz w:val="24"/>
          <w:szCs w:val="24"/>
        </w:rPr>
        <w:t xml:space="preserve">Sie finden an dieser Stelle </w:t>
      </w:r>
      <w:r w:rsidR="00D339ED" w:rsidRPr="0078277E">
        <w:rPr>
          <w:bCs/>
          <w:sz w:val="24"/>
          <w:szCs w:val="24"/>
        </w:rPr>
        <w:t xml:space="preserve">Hinweise </w:t>
      </w:r>
      <w:r w:rsidRPr="0078277E">
        <w:rPr>
          <w:bCs/>
          <w:sz w:val="24"/>
          <w:szCs w:val="24"/>
        </w:rPr>
        <w:t xml:space="preserve">für </w:t>
      </w:r>
      <w:r w:rsidR="00D339ED" w:rsidRPr="0078277E">
        <w:rPr>
          <w:bCs/>
          <w:sz w:val="24"/>
          <w:szCs w:val="24"/>
        </w:rPr>
        <w:t xml:space="preserve">die </w:t>
      </w:r>
      <w:r w:rsidRPr="0078277E">
        <w:rPr>
          <w:bCs/>
          <w:sz w:val="24"/>
          <w:szCs w:val="24"/>
        </w:rPr>
        <w:t>sprachsensib</w:t>
      </w:r>
      <w:r w:rsidR="00D339ED" w:rsidRPr="0078277E">
        <w:rPr>
          <w:bCs/>
          <w:sz w:val="24"/>
          <w:szCs w:val="24"/>
        </w:rPr>
        <w:t>l</w:t>
      </w:r>
      <w:r w:rsidRPr="0078277E">
        <w:rPr>
          <w:bCs/>
          <w:sz w:val="24"/>
          <w:szCs w:val="24"/>
        </w:rPr>
        <w:t xml:space="preserve">e </w:t>
      </w:r>
      <w:r w:rsidR="00D339ED" w:rsidRPr="0078277E">
        <w:rPr>
          <w:bCs/>
          <w:sz w:val="24"/>
          <w:szCs w:val="24"/>
        </w:rPr>
        <w:t>Gestaltung Ihres Unterrichts und die A</w:t>
      </w:r>
      <w:r w:rsidRPr="0078277E">
        <w:rPr>
          <w:bCs/>
          <w:sz w:val="24"/>
          <w:szCs w:val="24"/>
        </w:rPr>
        <w:t>ufbereit</w:t>
      </w:r>
      <w:r w:rsidR="00D339ED" w:rsidRPr="0078277E">
        <w:rPr>
          <w:bCs/>
          <w:sz w:val="24"/>
          <w:szCs w:val="24"/>
        </w:rPr>
        <w:t>ung von</w:t>
      </w:r>
      <w:r w:rsidRPr="0078277E">
        <w:rPr>
          <w:bCs/>
          <w:sz w:val="24"/>
          <w:szCs w:val="24"/>
        </w:rPr>
        <w:t xml:space="preserve"> </w:t>
      </w:r>
      <w:r w:rsidR="00D339ED" w:rsidRPr="0078277E">
        <w:rPr>
          <w:bCs/>
          <w:sz w:val="24"/>
          <w:szCs w:val="24"/>
        </w:rPr>
        <w:t>Unterrichtsmaterialien</w:t>
      </w:r>
      <w:r w:rsidRPr="0078277E">
        <w:rPr>
          <w:bCs/>
          <w:sz w:val="24"/>
          <w:szCs w:val="24"/>
        </w:rPr>
        <w:t>, die Sie als Orientierung verwenden können. Die</w:t>
      </w:r>
      <w:r w:rsidR="00D339ED" w:rsidRPr="0078277E">
        <w:rPr>
          <w:bCs/>
          <w:sz w:val="24"/>
          <w:szCs w:val="24"/>
        </w:rPr>
        <w:t xml:space="preserve">ser Leitfaden sowie </w:t>
      </w:r>
      <w:r w:rsidR="00CE0418" w:rsidRPr="0078277E">
        <w:rPr>
          <w:bCs/>
          <w:sz w:val="24"/>
          <w:szCs w:val="24"/>
        </w:rPr>
        <w:t>b</w:t>
      </w:r>
      <w:r w:rsidRPr="0078277E">
        <w:rPr>
          <w:bCs/>
          <w:sz w:val="24"/>
          <w:szCs w:val="24"/>
        </w:rPr>
        <w:t>eispiel</w:t>
      </w:r>
      <w:r w:rsidR="00CE0418" w:rsidRPr="0078277E">
        <w:rPr>
          <w:bCs/>
          <w:sz w:val="24"/>
          <w:szCs w:val="24"/>
        </w:rPr>
        <w:t>haft</w:t>
      </w:r>
      <w:r w:rsidRPr="0078277E">
        <w:rPr>
          <w:bCs/>
          <w:sz w:val="24"/>
          <w:szCs w:val="24"/>
        </w:rPr>
        <w:t xml:space="preserve">e </w:t>
      </w:r>
      <w:r w:rsidR="00CE0418" w:rsidRPr="0078277E">
        <w:rPr>
          <w:bCs/>
          <w:sz w:val="24"/>
          <w:szCs w:val="24"/>
        </w:rPr>
        <w:t xml:space="preserve">Unterrichtsmaterialien </w:t>
      </w:r>
      <w:r w:rsidRPr="0078277E">
        <w:rPr>
          <w:bCs/>
          <w:sz w:val="24"/>
          <w:szCs w:val="24"/>
        </w:rPr>
        <w:t>wurden in einer Arbeitsgruppe bei der QUA-LiS NRW, die sich aus Lehrkräften und Fortbildungsmoderatorinnen und -moderatoren aller Bezirke zusammengesetzt hat, entwickelt.</w:t>
      </w:r>
    </w:p>
    <w:p w:rsidR="002869EE" w:rsidRPr="0078277E" w:rsidRDefault="002869EE" w:rsidP="002869EE">
      <w:pPr>
        <w:rPr>
          <w:bCs/>
          <w:sz w:val="24"/>
          <w:szCs w:val="24"/>
        </w:rPr>
      </w:pPr>
      <w:r w:rsidRPr="0078277E">
        <w:rPr>
          <w:bCs/>
          <w:sz w:val="24"/>
          <w:szCs w:val="24"/>
        </w:rPr>
        <w:t>Die Vermittlung von fachlichen Inhalten und sprachlichen Fähigkeiten findet im Unterricht parallel statt.  Bei der Erstellung von Lernsituationen muss dies berücksichtigt werden, um die Parallelisierung von Fach- und Sprachinhalten als durchgängiges Unterrichtsprinzip im Fachunterricht zu gewährleisten.</w:t>
      </w:r>
    </w:p>
    <w:p w:rsidR="002869EE" w:rsidRPr="002869EE" w:rsidRDefault="002869EE" w:rsidP="002869EE">
      <w:pPr>
        <w:rPr>
          <w:bCs/>
          <w:color w:val="FF0000"/>
          <w:sz w:val="24"/>
          <w:szCs w:val="24"/>
        </w:rPr>
      </w:pPr>
    </w:p>
    <w:p w:rsidR="006F74D9" w:rsidRPr="00E50E75" w:rsidRDefault="00631F36">
      <w:pPr>
        <w:pStyle w:val="Listenabsatz"/>
        <w:numPr>
          <w:ilvl w:val="0"/>
          <w:numId w:val="1"/>
        </w:numPr>
        <w:rPr>
          <w:sz w:val="24"/>
          <w:szCs w:val="24"/>
        </w:rPr>
      </w:pPr>
      <w:r w:rsidRPr="00E50E75">
        <w:rPr>
          <w:sz w:val="24"/>
          <w:szCs w:val="24"/>
        </w:rPr>
        <w:t xml:space="preserve">Klären Sie im </w:t>
      </w:r>
      <w:r w:rsidRPr="00E50E75">
        <w:rPr>
          <w:b/>
          <w:bCs/>
          <w:sz w:val="24"/>
          <w:szCs w:val="24"/>
        </w:rPr>
        <w:t>Vorfeld</w:t>
      </w:r>
      <w:r w:rsidRPr="00E50E75">
        <w:rPr>
          <w:sz w:val="24"/>
          <w:szCs w:val="24"/>
        </w:rPr>
        <w:t>,</w:t>
      </w:r>
    </w:p>
    <w:p w:rsidR="006F74D9" w:rsidRPr="00E50E75" w:rsidRDefault="00631F36">
      <w:pPr>
        <w:pStyle w:val="Listenabsatz"/>
        <w:numPr>
          <w:ilvl w:val="1"/>
          <w:numId w:val="1"/>
        </w:numPr>
        <w:rPr>
          <w:sz w:val="24"/>
          <w:szCs w:val="24"/>
        </w:rPr>
      </w:pPr>
      <w:r w:rsidRPr="00E50E75">
        <w:rPr>
          <w:sz w:val="24"/>
          <w:szCs w:val="24"/>
        </w:rPr>
        <w:t xml:space="preserve">… welche sprachlichen Vorkenntnisse Ihre </w:t>
      </w:r>
      <w:r w:rsidR="00E50E75" w:rsidRPr="00E50E75">
        <w:rPr>
          <w:sz w:val="24"/>
          <w:szCs w:val="24"/>
        </w:rPr>
        <w:t>Schülerinnen und Schüler</w:t>
      </w:r>
      <w:r w:rsidRPr="00E50E75">
        <w:rPr>
          <w:sz w:val="24"/>
          <w:szCs w:val="24"/>
        </w:rPr>
        <w:t xml:space="preserve"> mitbringen (z.B. Alphabetisierung, Schuldauer, Abschlüsse)</w:t>
      </w:r>
    </w:p>
    <w:p w:rsidR="006F74D9" w:rsidRPr="00E50E75" w:rsidRDefault="00631F36">
      <w:pPr>
        <w:pStyle w:val="Listenabsatz"/>
        <w:numPr>
          <w:ilvl w:val="1"/>
          <w:numId w:val="1"/>
        </w:numPr>
        <w:rPr>
          <w:sz w:val="24"/>
          <w:szCs w:val="24"/>
        </w:rPr>
      </w:pPr>
      <w:r w:rsidRPr="00E50E75">
        <w:rPr>
          <w:sz w:val="24"/>
          <w:szCs w:val="24"/>
        </w:rPr>
        <w:t xml:space="preserve">…welche Herkunftssprachen Ihre </w:t>
      </w:r>
      <w:r w:rsidR="00E50E75" w:rsidRPr="00E50E75">
        <w:rPr>
          <w:sz w:val="24"/>
          <w:szCs w:val="24"/>
        </w:rPr>
        <w:t>Schülerinnen und Schüler</w:t>
      </w:r>
      <w:r w:rsidRPr="00E50E75">
        <w:rPr>
          <w:sz w:val="24"/>
          <w:szCs w:val="24"/>
        </w:rPr>
        <w:t xml:space="preserve"> sprechen,</w:t>
      </w:r>
    </w:p>
    <w:p w:rsidR="006F74D9" w:rsidRPr="00E50E75" w:rsidRDefault="00631F36">
      <w:pPr>
        <w:pStyle w:val="Listenabsatz"/>
        <w:numPr>
          <w:ilvl w:val="1"/>
          <w:numId w:val="1"/>
        </w:numPr>
        <w:rPr>
          <w:sz w:val="24"/>
          <w:szCs w:val="24"/>
        </w:rPr>
      </w:pPr>
      <w:r w:rsidRPr="00E50E75">
        <w:rPr>
          <w:sz w:val="24"/>
          <w:szCs w:val="24"/>
        </w:rPr>
        <w:t xml:space="preserve">… mit wem Sie sich im Bildungsgang vernetzen können (z.B. Deutschlehrkräfte, </w:t>
      </w:r>
      <w:proofErr w:type="spellStart"/>
      <w:r w:rsidRPr="00E50E75">
        <w:rPr>
          <w:sz w:val="24"/>
          <w:szCs w:val="24"/>
        </w:rPr>
        <w:t>DaZ</w:t>
      </w:r>
      <w:proofErr w:type="spellEnd"/>
      <w:r w:rsidRPr="00E50E75">
        <w:rPr>
          <w:sz w:val="24"/>
          <w:szCs w:val="24"/>
        </w:rPr>
        <w:t>-Lehrkräfte, Fremdsprachenlehrkräfte, Sozialpädagoginnen/Sozialpädagogen).</w:t>
      </w:r>
    </w:p>
    <w:p w:rsidR="006F74D9" w:rsidRPr="00E50E75" w:rsidRDefault="00631F36">
      <w:pPr>
        <w:pStyle w:val="Listenabsatz"/>
        <w:numPr>
          <w:ilvl w:val="1"/>
          <w:numId w:val="1"/>
        </w:numPr>
        <w:rPr>
          <w:sz w:val="24"/>
          <w:szCs w:val="24"/>
        </w:rPr>
      </w:pPr>
      <w:r w:rsidRPr="00E50E75">
        <w:rPr>
          <w:sz w:val="24"/>
          <w:szCs w:val="24"/>
        </w:rPr>
        <w:t>… welche fachübergreifenden Sprachstrategien und Lernmethoden welche Lehrkraft einführt (z.B. Lesekompass).</w:t>
      </w:r>
    </w:p>
    <w:p w:rsidR="006F74D9" w:rsidRPr="00E50E75" w:rsidRDefault="006F74D9">
      <w:pPr>
        <w:pStyle w:val="Listenabsatz"/>
        <w:ind w:left="1440"/>
        <w:rPr>
          <w:sz w:val="24"/>
          <w:szCs w:val="24"/>
        </w:rPr>
      </w:pPr>
    </w:p>
    <w:p w:rsidR="006F74D9" w:rsidRPr="00E50E75" w:rsidRDefault="00631F36">
      <w:pPr>
        <w:pStyle w:val="Listenabsatz"/>
        <w:numPr>
          <w:ilvl w:val="0"/>
          <w:numId w:val="1"/>
        </w:numPr>
        <w:rPr>
          <w:sz w:val="24"/>
          <w:szCs w:val="24"/>
        </w:rPr>
      </w:pPr>
      <w:r w:rsidRPr="00E50E75">
        <w:rPr>
          <w:b/>
          <w:bCs/>
          <w:sz w:val="24"/>
          <w:szCs w:val="24"/>
        </w:rPr>
        <w:t>Statten</w:t>
      </w:r>
      <w:r w:rsidRPr="00E50E75">
        <w:rPr>
          <w:sz w:val="24"/>
          <w:szCs w:val="24"/>
        </w:rPr>
        <w:t xml:space="preserve"> Sie den Unterrichtsraum mit entsprechendem Material </w:t>
      </w:r>
      <w:r w:rsidRPr="00E50E75">
        <w:rPr>
          <w:b/>
          <w:bCs/>
          <w:sz w:val="24"/>
          <w:szCs w:val="24"/>
        </w:rPr>
        <w:t>aus</w:t>
      </w:r>
      <w:r w:rsidRPr="00E50E75">
        <w:rPr>
          <w:sz w:val="24"/>
          <w:szCs w:val="24"/>
        </w:rPr>
        <w:t xml:space="preserve"> (Wörterbücher Deutsch/Muttersprache, </w:t>
      </w:r>
      <w:proofErr w:type="spellStart"/>
      <w:r w:rsidRPr="00E50E75">
        <w:rPr>
          <w:sz w:val="24"/>
          <w:szCs w:val="24"/>
        </w:rPr>
        <w:t>DaZ</w:t>
      </w:r>
      <w:proofErr w:type="spellEnd"/>
      <w:r w:rsidRPr="00E50E75">
        <w:rPr>
          <w:sz w:val="24"/>
          <w:szCs w:val="24"/>
        </w:rPr>
        <w:t>-Wörterbücher, Bildkarten, evtl. Lernplakate, Flipchart für z.B. neu eingeführte Fachvokabeln).</w:t>
      </w:r>
    </w:p>
    <w:p w:rsidR="006F74D9" w:rsidRDefault="006F74D9">
      <w:pPr>
        <w:pStyle w:val="Listenabsatz"/>
        <w:rPr>
          <w:sz w:val="24"/>
          <w:szCs w:val="24"/>
        </w:rPr>
      </w:pPr>
    </w:p>
    <w:p w:rsidR="002869EE" w:rsidRDefault="002869EE">
      <w:pPr>
        <w:pStyle w:val="Listenabsatz"/>
        <w:rPr>
          <w:sz w:val="24"/>
          <w:szCs w:val="24"/>
        </w:rPr>
      </w:pPr>
    </w:p>
    <w:p w:rsidR="002869EE" w:rsidRDefault="002869EE">
      <w:pPr>
        <w:pStyle w:val="Listenabsatz"/>
        <w:rPr>
          <w:sz w:val="24"/>
          <w:szCs w:val="24"/>
        </w:rPr>
      </w:pPr>
    </w:p>
    <w:p w:rsidR="002869EE" w:rsidRDefault="002869EE">
      <w:pPr>
        <w:pStyle w:val="Listenabsatz"/>
        <w:rPr>
          <w:sz w:val="24"/>
          <w:szCs w:val="24"/>
        </w:rPr>
      </w:pPr>
    </w:p>
    <w:p w:rsidR="002869EE" w:rsidRDefault="002869EE">
      <w:pPr>
        <w:pStyle w:val="Listenabsatz"/>
        <w:rPr>
          <w:sz w:val="24"/>
          <w:szCs w:val="24"/>
        </w:rPr>
      </w:pPr>
    </w:p>
    <w:p w:rsidR="002869EE" w:rsidRPr="00E50E75" w:rsidRDefault="002869EE">
      <w:pPr>
        <w:pStyle w:val="Listenabsatz"/>
        <w:rPr>
          <w:sz w:val="24"/>
          <w:szCs w:val="24"/>
        </w:rPr>
      </w:pPr>
    </w:p>
    <w:p w:rsidR="006F74D9" w:rsidRPr="00E50E75" w:rsidRDefault="00631F36">
      <w:pPr>
        <w:pStyle w:val="Listenabsatz"/>
        <w:numPr>
          <w:ilvl w:val="0"/>
          <w:numId w:val="1"/>
        </w:numPr>
        <w:rPr>
          <w:sz w:val="24"/>
          <w:szCs w:val="24"/>
        </w:rPr>
      </w:pPr>
      <w:r w:rsidRPr="00E50E75">
        <w:rPr>
          <w:b/>
          <w:bCs/>
          <w:sz w:val="24"/>
          <w:szCs w:val="24"/>
        </w:rPr>
        <w:lastRenderedPageBreak/>
        <w:t>Analysieren</w:t>
      </w:r>
      <w:r w:rsidRPr="00E50E75">
        <w:rPr>
          <w:sz w:val="24"/>
          <w:szCs w:val="24"/>
        </w:rPr>
        <w:t xml:space="preserve"> Sie gemeinsam Ihre eigenen Lernsituationen hinsichtlich der sprachlichen Anforderungen:</w:t>
      </w:r>
    </w:p>
    <w:tbl>
      <w:tblPr>
        <w:tblW w:w="8702" w:type="dxa"/>
        <w:tblInd w:w="360" w:type="dxa"/>
        <w:tblCellMar>
          <w:left w:w="10" w:type="dxa"/>
          <w:right w:w="10" w:type="dxa"/>
        </w:tblCellMar>
        <w:tblLook w:val="04A0" w:firstRow="1" w:lastRow="0" w:firstColumn="1" w:lastColumn="0" w:noHBand="0" w:noVBand="1"/>
      </w:tblPr>
      <w:tblGrid>
        <w:gridCol w:w="2117"/>
        <w:gridCol w:w="6585"/>
      </w:tblGrid>
      <w:tr w:rsidR="006F74D9">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74D9" w:rsidRDefault="00631F36">
            <w:pPr>
              <w:suppressAutoHyphens w:val="0"/>
              <w:spacing w:before="120" w:after="0"/>
              <w:textAlignment w:val="auto"/>
              <w:rPr>
                <w:sz w:val="24"/>
                <w:szCs w:val="24"/>
              </w:rPr>
            </w:pPr>
            <w:r>
              <w:rPr>
                <w:sz w:val="24"/>
                <w:szCs w:val="24"/>
              </w:rPr>
              <w:t>Kommunikations-situationen</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74D9" w:rsidRDefault="00631F36">
            <w:pPr>
              <w:suppressAutoHyphens w:val="0"/>
              <w:spacing w:before="120" w:after="0"/>
              <w:textAlignment w:val="auto"/>
              <w:rPr>
                <w:sz w:val="24"/>
                <w:szCs w:val="24"/>
              </w:rPr>
            </w:pPr>
            <w:r>
              <w:rPr>
                <w:sz w:val="24"/>
                <w:szCs w:val="24"/>
              </w:rPr>
              <w:t>Welche Sprechhandlungen sind gefordert?</w:t>
            </w:r>
          </w:p>
          <w:p w:rsidR="006F74D9" w:rsidRDefault="00631F36">
            <w:pPr>
              <w:suppressAutoHyphens w:val="0"/>
              <w:spacing w:before="120" w:after="0"/>
              <w:textAlignment w:val="auto"/>
              <w:rPr>
                <w:sz w:val="24"/>
                <w:szCs w:val="24"/>
              </w:rPr>
            </w:pPr>
            <w:r>
              <w:rPr>
                <w:sz w:val="24"/>
                <w:szCs w:val="24"/>
              </w:rPr>
              <w:t>Welche Sprachanforderungen werden gestellt?</w:t>
            </w:r>
          </w:p>
        </w:tc>
      </w:tr>
      <w:tr w:rsidR="006F74D9">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74D9" w:rsidRDefault="00631F36">
            <w:pPr>
              <w:suppressAutoHyphens w:val="0"/>
              <w:spacing w:before="120" w:after="0"/>
              <w:textAlignment w:val="auto"/>
              <w:rPr>
                <w:sz w:val="24"/>
                <w:szCs w:val="24"/>
              </w:rPr>
            </w:pPr>
            <w:r>
              <w:rPr>
                <w:sz w:val="24"/>
                <w:szCs w:val="24"/>
              </w:rPr>
              <w:t>Texte lesen</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74D9" w:rsidRDefault="00631F36">
            <w:pPr>
              <w:suppressAutoHyphens w:val="0"/>
              <w:spacing w:before="120" w:after="0"/>
              <w:textAlignment w:val="auto"/>
              <w:rPr>
                <w:sz w:val="24"/>
                <w:szCs w:val="24"/>
              </w:rPr>
            </w:pPr>
            <w:r>
              <w:rPr>
                <w:sz w:val="24"/>
                <w:szCs w:val="24"/>
              </w:rPr>
              <w:t>Welche sprachlichen Anforderungen enthalten die Texte auf der Ebene des (Fach-) Wortschatzes, der Satzbildung und der Satzverknüpfungen?</w:t>
            </w:r>
          </w:p>
        </w:tc>
      </w:tr>
      <w:tr w:rsidR="006F74D9">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74D9" w:rsidRDefault="00631F36">
            <w:pPr>
              <w:suppressAutoHyphens w:val="0"/>
              <w:spacing w:before="120" w:after="0"/>
              <w:textAlignment w:val="auto"/>
              <w:rPr>
                <w:sz w:val="24"/>
                <w:szCs w:val="24"/>
              </w:rPr>
            </w:pPr>
            <w:r>
              <w:rPr>
                <w:sz w:val="24"/>
                <w:szCs w:val="24"/>
              </w:rPr>
              <w:t>Texte schreiben</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74D9" w:rsidRDefault="00631F36">
            <w:pPr>
              <w:suppressAutoHyphens w:val="0"/>
              <w:spacing w:before="120" w:after="0"/>
              <w:textAlignment w:val="auto"/>
              <w:rPr>
                <w:sz w:val="24"/>
                <w:szCs w:val="24"/>
              </w:rPr>
            </w:pPr>
            <w:r>
              <w:rPr>
                <w:sz w:val="24"/>
                <w:szCs w:val="24"/>
              </w:rPr>
              <w:t xml:space="preserve">Welche Textsorten sind gefordert? </w:t>
            </w:r>
          </w:p>
          <w:p w:rsidR="006F74D9" w:rsidRDefault="00631F36">
            <w:pPr>
              <w:suppressAutoHyphens w:val="0"/>
              <w:spacing w:before="120" w:after="0"/>
              <w:textAlignment w:val="auto"/>
              <w:rPr>
                <w:sz w:val="24"/>
                <w:szCs w:val="24"/>
              </w:rPr>
            </w:pPr>
            <w:r>
              <w:rPr>
                <w:sz w:val="24"/>
                <w:szCs w:val="24"/>
              </w:rPr>
              <w:t>Welche Anforderungen stellt das Schreiben dieser Textsorte(n) hinsichtlich Fachwissens, Sprache und Kohärenz?</w:t>
            </w:r>
          </w:p>
          <w:p w:rsidR="006F74D9" w:rsidRDefault="00631F36">
            <w:pPr>
              <w:suppressAutoHyphens w:val="0"/>
              <w:spacing w:before="120" w:after="0"/>
              <w:textAlignment w:val="auto"/>
              <w:rPr>
                <w:sz w:val="24"/>
                <w:szCs w:val="24"/>
              </w:rPr>
            </w:pPr>
            <w:r>
              <w:rPr>
                <w:sz w:val="24"/>
                <w:szCs w:val="24"/>
              </w:rPr>
              <w:t>Welche Regeln und Normen sind gefordert? (Absprachen im Bildungsgang?)</w:t>
            </w:r>
          </w:p>
        </w:tc>
      </w:tr>
      <w:tr w:rsidR="006F74D9">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74D9" w:rsidRDefault="00631F36">
            <w:pPr>
              <w:suppressAutoHyphens w:val="0"/>
              <w:spacing w:before="120" w:after="100"/>
              <w:textAlignment w:val="auto"/>
              <w:rPr>
                <w:sz w:val="24"/>
                <w:szCs w:val="24"/>
              </w:rPr>
            </w:pPr>
            <w:r>
              <w:rPr>
                <w:sz w:val="24"/>
                <w:szCs w:val="24"/>
              </w:rPr>
              <w:t>Aufgaben verstehen</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74D9" w:rsidRDefault="00631F36">
            <w:pPr>
              <w:suppressAutoHyphens w:val="0"/>
              <w:spacing w:before="120" w:after="100"/>
              <w:textAlignment w:val="auto"/>
              <w:rPr>
                <w:sz w:val="24"/>
                <w:szCs w:val="24"/>
              </w:rPr>
            </w:pPr>
            <w:r>
              <w:rPr>
                <w:sz w:val="24"/>
                <w:szCs w:val="24"/>
              </w:rPr>
              <w:t>Welche Operatoren werden verwendet?</w:t>
            </w:r>
          </w:p>
        </w:tc>
      </w:tr>
    </w:tbl>
    <w:p w:rsidR="006F74D9" w:rsidRDefault="006F74D9">
      <w:pPr>
        <w:suppressAutoHyphens w:val="0"/>
        <w:spacing w:before="120" w:after="100"/>
        <w:ind w:left="720"/>
        <w:textAlignment w:val="auto"/>
        <w:rPr>
          <w:sz w:val="24"/>
          <w:szCs w:val="24"/>
        </w:rPr>
      </w:pPr>
    </w:p>
    <w:p w:rsidR="006F74D9" w:rsidRPr="002869EE" w:rsidRDefault="00631F36" w:rsidP="00D64F41">
      <w:pPr>
        <w:suppressAutoHyphens w:val="0"/>
        <w:spacing w:before="120" w:after="100"/>
        <w:ind w:firstLine="708"/>
        <w:textAlignment w:val="auto"/>
        <w:rPr>
          <w:sz w:val="24"/>
          <w:szCs w:val="24"/>
        </w:rPr>
      </w:pPr>
      <w:r w:rsidRPr="002869EE">
        <w:rPr>
          <w:b/>
          <w:sz w:val="24"/>
          <w:szCs w:val="24"/>
        </w:rPr>
        <w:t xml:space="preserve">Entwickeln Sie Ihre Lernsituationen </w:t>
      </w:r>
      <w:r w:rsidR="00E43B91">
        <w:rPr>
          <w:b/>
          <w:sz w:val="24"/>
          <w:szCs w:val="24"/>
        </w:rPr>
        <w:t xml:space="preserve">und Unterrichtsmaterialien </w:t>
      </w:r>
      <w:r w:rsidRPr="002869EE">
        <w:rPr>
          <w:b/>
          <w:sz w:val="24"/>
          <w:szCs w:val="24"/>
        </w:rPr>
        <w:t>weiter,</w:t>
      </w:r>
    </w:p>
    <w:p w:rsidR="006F74D9" w:rsidRPr="002869EE" w:rsidRDefault="00631F36">
      <w:pPr>
        <w:numPr>
          <w:ilvl w:val="0"/>
          <w:numId w:val="2"/>
        </w:numPr>
        <w:suppressAutoHyphens w:val="0"/>
        <w:spacing w:before="120" w:after="100"/>
        <w:textAlignment w:val="auto"/>
        <w:rPr>
          <w:sz w:val="24"/>
          <w:szCs w:val="24"/>
        </w:rPr>
      </w:pPr>
      <w:r w:rsidRPr="002869EE">
        <w:rPr>
          <w:sz w:val="24"/>
          <w:szCs w:val="24"/>
        </w:rPr>
        <w:t xml:space="preserve">bspw. durch </w:t>
      </w:r>
      <w:r w:rsidRPr="002869EE">
        <w:rPr>
          <w:b/>
          <w:sz w:val="24"/>
          <w:szCs w:val="24"/>
        </w:rPr>
        <w:t>sprachsensible Textarbeit</w:t>
      </w:r>
      <w:r w:rsidRPr="002869EE">
        <w:rPr>
          <w:sz w:val="24"/>
          <w:szCs w:val="24"/>
        </w:rPr>
        <w:t>:</w:t>
      </w:r>
    </w:p>
    <w:p w:rsidR="006F74D9" w:rsidRPr="002869EE" w:rsidRDefault="00631F36">
      <w:pPr>
        <w:suppressAutoHyphens w:val="0"/>
        <w:spacing w:before="120" w:after="100"/>
        <w:ind w:left="720"/>
        <w:textAlignment w:val="auto"/>
        <w:rPr>
          <w:sz w:val="24"/>
          <w:szCs w:val="24"/>
        </w:rPr>
      </w:pPr>
      <w:r w:rsidRPr="002869EE">
        <w:rPr>
          <w:i/>
          <w:sz w:val="24"/>
          <w:szCs w:val="24"/>
        </w:rPr>
        <w:t>A Texte vorentlasten</w:t>
      </w:r>
      <w:r w:rsidRPr="002869EE">
        <w:rPr>
          <w:sz w:val="24"/>
          <w:szCs w:val="24"/>
        </w:rPr>
        <w:t xml:space="preserve"> (Motivation und Vorwissen aktivieren, Text vorstrukturieren, Text grafisch aufbereiten, Worterklärungen anbieten)</w:t>
      </w:r>
    </w:p>
    <w:p w:rsidR="006F74D9" w:rsidRPr="002869EE" w:rsidRDefault="00631F36">
      <w:pPr>
        <w:suppressAutoHyphens w:val="0"/>
        <w:spacing w:before="120" w:after="100"/>
        <w:ind w:left="720"/>
        <w:textAlignment w:val="auto"/>
        <w:rPr>
          <w:sz w:val="24"/>
          <w:szCs w:val="24"/>
        </w:rPr>
      </w:pPr>
      <w:r w:rsidRPr="002869EE">
        <w:rPr>
          <w:i/>
          <w:sz w:val="24"/>
          <w:szCs w:val="24"/>
        </w:rPr>
        <w:t>B Einüben von Lesestrategien</w:t>
      </w:r>
      <w:r w:rsidRPr="002869EE">
        <w:rPr>
          <w:sz w:val="24"/>
          <w:szCs w:val="24"/>
        </w:rPr>
        <w:t xml:space="preserve"> (Text strukturieren, selbstständig Wörter nachschlagen, Worterklärungen vornehmen, Textverknüpfungen aufzeigen, 5-Schritt-Lesemethode anwenden </w:t>
      </w:r>
      <w:proofErr w:type="spellStart"/>
      <w:r w:rsidRPr="002869EE">
        <w:rPr>
          <w:sz w:val="24"/>
          <w:szCs w:val="24"/>
        </w:rPr>
        <w:t>u.s.w</w:t>
      </w:r>
      <w:proofErr w:type="spellEnd"/>
      <w:r w:rsidRPr="002869EE">
        <w:rPr>
          <w:sz w:val="24"/>
          <w:szCs w:val="24"/>
        </w:rPr>
        <w:t>.)</w:t>
      </w:r>
    </w:p>
    <w:p w:rsidR="006F74D9" w:rsidRPr="002869EE" w:rsidRDefault="00631F36">
      <w:pPr>
        <w:suppressAutoHyphens w:val="0"/>
        <w:spacing w:before="120" w:after="100"/>
        <w:ind w:left="720"/>
        <w:textAlignment w:val="auto"/>
        <w:rPr>
          <w:sz w:val="24"/>
          <w:szCs w:val="24"/>
        </w:rPr>
      </w:pPr>
      <w:r w:rsidRPr="002869EE">
        <w:rPr>
          <w:i/>
          <w:sz w:val="24"/>
          <w:szCs w:val="24"/>
        </w:rPr>
        <w:t xml:space="preserve">C Sicherung des Textverständnisses </w:t>
      </w:r>
      <w:r w:rsidRPr="002869EE">
        <w:rPr>
          <w:sz w:val="24"/>
          <w:szCs w:val="24"/>
        </w:rPr>
        <w:t xml:space="preserve">(Sätze in die richtige Reihenfolge bringen, Texte gliedern, Textrekonstruktionen mit Diagrammen, Wortfelder ergänzen, Begriffe paraphrasieren </w:t>
      </w:r>
      <w:proofErr w:type="spellStart"/>
      <w:r w:rsidRPr="002869EE">
        <w:rPr>
          <w:sz w:val="24"/>
          <w:szCs w:val="24"/>
        </w:rPr>
        <w:t>u.ä.</w:t>
      </w:r>
      <w:proofErr w:type="spellEnd"/>
      <w:r w:rsidRPr="002869EE">
        <w:rPr>
          <w:sz w:val="24"/>
          <w:szCs w:val="24"/>
        </w:rPr>
        <w:t>)</w:t>
      </w:r>
    </w:p>
    <w:p w:rsidR="006F74D9" w:rsidRPr="002869EE" w:rsidRDefault="00631F36">
      <w:pPr>
        <w:numPr>
          <w:ilvl w:val="0"/>
          <w:numId w:val="3"/>
        </w:numPr>
        <w:suppressAutoHyphens w:val="0"/>
        <w:spacing w:before="120" w:after="100"/>
        <w:ind w:left="1080"/>
        <w:textAlignment w:val="auto"/>
        <w:rPr>
          <w:sz w:val="24"/>
          <w:szCs w:val="24"/>
        </w:rPr>
      </w:pPr>
      <w:r w:rsidRPr="002869EE">
        <w:rPr>
          <w:sz w:val="24"/>
          <w:szCs w:val="24"/>
        </w:rPr>
        <w:t xml:space="preserve">indem Sie </w:t>
      </w:r>
      <w:r w:rsidRPr="002869EE">
        <w:rPr>
          <w:b/>
          <w:sz w:val="24"/>
          <w:szCs w:val="24"/>
        </w:rPr>
        <w:t xml:space="preserve">Kommunikationsanlässe </w:t>
      </w:r>
      <w:r w:rsidRPr="002869EE">
        <w:rPr>
          <w:sz w:val="24"/>
          <w:szCs w:val="24"/>
        </w:rPr>
        <w:t>schaffen,</w:t>
      </w:r>
    </w:p>
    <w:p w:rsidR="006F74D9" w:rsidRPr="002869EE" w:rsidRDefault="00631F36">
      <w:pPr>
        <w:numPr>
          <w:ilvl w:val="0"/>
          <w:numId w:val="3"/>
        </w:numPr>
        <w:suppressAutoHyphens w:val="0"/>
        <w:spacing w:before="120" w:after="100"/>
        <w:ind w:left="1080"/>
        <w:textAlignment w:val="auto"/>
        <w:rPr>
          <w:sz w:val="24"/>
          <w:szCs w:val="24"/>
        </w:rPr>
      </w:pPr>
      <w:r w:rsidRPr="002869EE">
        <w:rPr>
          <w:sz w:val="24"/>
          <w:szCs w:val="24"/>
        </w:rPr>
        <w:t xml:space="preserve">indem Sie </w:t>
      </w:r>
      <w:r w:rsidRPr="002869EE">
        <w:rPr>
          <w:b/>
          <w:sz w:val="24"/>
          <w:szCs w:val="24"/>
        </w:rPr>
        <w:t>Texte schreiben</w:t>
      </w:r>
      <w:r w:rsidRPr="002869EE">
        <w:rPr>
          <w:sz w:val="24"/>
          <w:szCs w:val="24"/>
        </w:rPr>
        <w:t xml:space="preserve"> lassen,</w:t>
      </w:r>
    </w:p>
    <w:p w:rsidR="006F74D9" w:rsidRPr="002869EE" w:rsidRDefault="00631F36">
      <w:pPr>
        <w:numPr>
          <w:ilvl w:val="0"/>
          <w:numId w:val="3"/>
        </w:numPr>
        <w:suppressAutoHyphens w:val="0"/>
        <w:spacing w:before="120" w:after="100"/>
        <w:ind w:left="1080"/>
        <w:textAlignment w:val="auto"/>
        <w:rPr>
          <w:sz w:val="24"/>
          <w:szCs w:val="24"/>
        </w:rPr>
      </w:pPr>
      <w:r w:rsidRPr="002869EE">
        <w:rPr>
          <w:sz w:val="24"/>
          <w:szCs w:val="24"/>
        </w:rPr>
        <w:t xml:space="preserve">indem Sie Stolpersteine in Texten identifizieren und diese </w:t>
      </w:r>
      <w:r w:rsidRPr="002869EE">
        <w:rPr>
          <w:b/>
          <w:sz w:val="24"/>
          <w:szCs w:val="24"/>
        </w:rPr>
        <w:t>Stolpersteine thematisiere</w:t>
      </w:r>
      <w:r w:rsidRPr="002869EE">
        <w:rPr>
          <w:sz w:val="24"/>
          <w:szCs w:val="24"/>
        </w:rPr>
        <w:t>n (siehe Aufgabe 3),</w:t>
      </w:r>
    </w:p>
    <w:p w:rsidR="006F74D9" w:rsidRPr="002869EE" w:rsidRDefault="00631F36">
      <w:pPr>
        <w:numPr>
          <w:ilvl w:val="0"/>
          <w:numId w:val="3"/>
        </w:numPr>
        <w:suppressAutoHyphens w:val="0"/>
        <w:spacing w:before="120" w:after="100"/>
        <w:ind w:left="1080"/>
        <w:textAlignment w:val="auto"/>
        <w:rPr>
          <w:sz w:val="24"/>
          <w:szCs w:val="24"/>
        </w:rPr>
      </w:pPr>
      <w:r w:rsidRPr="002869EE">
        <w:rPr>
          <w:sz w:val="24"/>
          <w:szCs w:val="24"/>
        </w:rPr>
        <w:t xml:space="preserve">aber auch indem Sie </w:t>
      </w:r>
      <w:r w:rsidRPr="002869EE">
        <w:rPr>
          <w:b/>
          <w:sz w:val="24"/>
          <w:szCs w:val="24"/>
        </w:rPr>
        <w:t>Differenzieren</w:t>
      </w:r>
      <w:r w:rsidRPr="002869EE">
        <w:rPr>
          <w:sz w:val="24"/>
          <w:szCs w:val="24"/>
        </w:rPr>
        <w:t xml:space="preserve"> mit Medien, mit Methoden und Sozialformen und durch differenzierte Aufgabenstellungen.</w:t>
      </w:r>
    </w:p>
    <w:p w:rsidR="006F74D9" w:rsidRPr="002869EE" w:rsidRDefault="006F74D9">
      <w:pPr>
        <w:suppressAutoHyphens w:val="0"/>
        <w:spacing w:line="251" w:lineRule="auto"/>
        <w:ind w:left="720"/>
        <w:textAlignment w:val="auto"/>
        <w:rPr>
          <w:sz w:val="24"/>
          <w:szCs w:val="24"/>
        </w:rPr>
      </w:pPr>
    </w:p>
    <w:p w:rsidR="006F74D9" w:rsidRPr="002869EE" w:rsidRDefault="00631F36">
      <w:pPr>
        <w:suppressAutoHyphens w:val="0"/>
        <w:spacing w:before="120" w:after="100"/>
        <w:textAlignment w:val="auto"/>
        <w:rPr>
          <w:sz w:val="24"/>
          <w:szCs w:val="24"/>
        </w:rPr>
      </w:pPr>
      <w:r w:rsidRPr="002869EE">
        <w:rPr>
          <w:sz w:val="24"/>
          <w:szCs w:val="24"/>
        </w:rPr>
        <w:t xml:space="preserve">Siehe dazu: </w:t>
      </w:r>
      <w:proofErr w:type="spellStart"/>
      <w:r w:rsidRPr="002869EE">
        <w:rPr>
          <w:sz w:val="24"/>
          <w:szCs w:val="24"/>
        </w:rPr>
        <w:t>Emmermann</w:t>
      </w:r>
      <w:proofErr w:type="spellEnd"/>
      <w:r w:rsidRPr="002869EE">
        <w:rPr>
          <w:sz w:val="24"/>
          <w:szCs w:val="24"/>
        </w:rPr>
        <w:t>, R./ Fastenrath, S.: Sprachsensibler Unterricht, Berlin 2018, S. 72 – 106, S. 46</w:t>
      </w:r>
    </w:p>
    <w:p w:rsidR="006F74D9" w:rsidRPr="002869EE" w:rsidRDefault="006F74D9">
      <w:pPr>
        <w:suppressAutoHyphens w:val="0"/>
        <w:spacing w:before="120" w:after="100"/>
        <w:textAlignment w:val="auto"/>
        <w:rPr>
          <w:sz w:val="24"/>
          <w:szCs w:val="24"/>
        </w:rPr>
      </w:pPr>
    </w:p>
    <w:p w:rsidR="006F74D9" w:rsidRPr="002869EE" w:rsidRDefault="00631F36">
      <w:pPr>
        <w:suppressAutoHyphens w:val="0"/>
        <w:spacing w:before="120" w:after="100"/>
        <w:textAlignment w:val="auto"/>
        <w:rPr>
          <w:sz w:val="24"/>
          <w:szCs w:val="24"/>
        </w:rPr>
      </w:pPr>
      <w:r w:rsidRPr="002869EE">
        <w:rPr>
          <w:sz w:val="24"/>
          <w:szCs w:val="24"/>
        </w:rPr>
        <w:t>___________________________________________________________________________</w:t>
      </w:r>
    </w:p>
    <w:p w:rsidR="006F74D9" w:rsidRPr="002869EE" w:rsidRDefault="006F74D9">
      <w:pPr>
        <w:suppressAutoHyphens w:val="0"/>
        <w:spacing w:before="120" w:after="100"/>
        <w:textAlignment w:val="auto"/>
        <w:rPr>
          <w:sz w:val="24"/>
          <w:szCs w:val="24"/>
        </w:rPr>
      </w:pPr>
    </w:p>
    <w:p w:rsidR="006F74D9" w:rsidRPr="002869EE" w:rsidRDefault="00631F36">
      <w:pPr>
        <w:pStyle w:val="Listenabsatz"/>
        <w:numPr>
          <w:ilvl w:val="0"/>
          <w:numId w:val="1"/>
        </w:numPr>
        <w:rPr>
          <w:sz w:val="24"/>
          <w:szCs w:val="24"/>
        </w:rPr>
      </w:pPr>
      <w:r w:rsidRPr="002869EE">
        <w:rPr>
          <w:b/>
          <w:bCs/>
          <w:sz w:val="24"/>
          <w:szCs w:val="24"/>
        </w:rPr>
        <w:t>Analysieren</w:t>
      </w:r>
      <w:r w:rsidRPr="002869EE">
        <w:rPr>
          <w:sz w:val="24"/>
          <w:szCs w:val="24"/>
        </w:rPr>
        <w:t xml:space="preserve"> Sie die anstehende Lernsituation auf </w:t>
      </w:r>
      <w:r w:rsidRPr="002869EE">
        <w:rPr>
          <w:b/>
          <w:bCs/>
          <w:sz w:val="24"/>
          <w:szCs w:val="24"/>
        </w:rPr>
        <w:t>Wort- und Satzebene</w:t>
      </w:r>
      <w:r w:rsidRPr="002869EE">
        <w:rPr>
          <w:sz w:val="24"/>
          <w:szCs w:val="24"/>
        </w:rPr>
        <w:t>.</w:t>
      </w:r>
    </w:p>
    <w:p w:rsidR="006F74D9" w:rsidRPr="002869EE" w:rsidRDefault="00631F36">
      <w:pPr>
        <w:pStyle w:val="Listenabsatz"/>
        <w:rPr>
          <w:sz w:val="24"/>
          <w:szCs w:val="24"/>
        </w:rPr>
      </w:pPr>
      <w:r w:rsidRPr="002869EE">
        <w:rPr>
          <w:b/>
          <w:bCs/>
          <w:sz w:val="24"/>
          <w:szCs w:val="24"/>
        </w:rPr>
        <w:t xml:space="preserve">Wenden </w:t>
      </w:r>
      <w:r w:rsidRPr="002869EE">
        <w:rPr>
          <w:sz w:val="24"/>
          <w:szCs w:val="24"/>
        </w:rPr>
        <w:t xml:space="preserve">Sie die die auf den Seiten 3 und 4 beispielhaft genannten </w:t>
      </w:r>
      <w:r w:rsidRPr="002869EE">
        <w:rPr>
          <w:b/>
          <w:bCs/>
          <w:sz w:val="24"/>
          <w:szCs w:val="24"/>
        </w:rPr>
        <w:t>Strategien an.</w:t>
      </w:r>
      <w:r w:rsidRPr="002869EE">
        <w:rPr>
          <w:sz w:val="24"/>
          <w:szCs w:val="24"/>
        </w:rPr>
        <w:t xml:space="preserve"> </w:t>
      </w:r>
    </w:p>
    <w:p w:rsidR="006F74D9" w:rsidRDefault="00631F36">
      <w:pPr>
        <w:pStyle w:val="Listenabsatz"/>
        <w:sectPr w:rsidR="006F74D9">
          <w:headerReference w:type="default" r:id="rId7"/>
          <w:footerReference w:type="default" r:id="rId8"/>
          <w:pgSz w:w="11906" w:h="16838"/>
          <w:pgMar w:top="1417" w:right="1417" w:bottom="1134" w:left="1417" w:header="720" w:footer="720" w:gutter="0"/>
          <w:cols w:space="720"/>
        </w:sectPr>
      </w:pPr>
      <w:r w:rsidRPr="002869EE">
        <w:rPr>
          <w:b/>
          <w:bCs/>
          <w:sz w:val="24"/>
          <w:szCs w:val="24"/>
        </w:rPr>
        <w:t>Befähigen</w:t>
      </w:r>
      <w:r w:rsidRPr="002869EE">
        <w:rPr>
          <w:sz w:val="24"/>
          <w:szCs w:val="24"/>
        </w:rPr>
        <w:t xml:space="preserve"> Sie die </w:t>
      </w:r>
      <w:r w:rsidR="0078277E">
        <w:rPr>
          <w:sz w:val="24"/>
          <w:szCs w:val="24"/>
        </w:rPr>
        <w:t>Schülerinnen und Schüler</w:t>
      </w:r>
      <w:r w:rsidRPr="002869EE">
        <w:rPr>
          <w:sz w:val="24"/>
          <w:szCs w:val="24"/>
        </w:rPr>
        <w:t xml:space="preserve">, sprachliche Stolpersteine </w:t>
      </w:r>
      <w:r w:rsidRPr="002869EE">
        <w:rPr>
          <w:b/>
          <w:bCs/>
          <w:sz w:val="24"/>
          <w:szCs w:val="24"/>
        </w:rPr>
        <w:t>selbst zu bewältigen</w:t>
      </w:r>
      <w:r w:rsidRPr="002869EE">
        <w:rPr>
          <w:sz w:val="24"/>
          <w:szCs w:val="24"/>
        </w:rPr>
        <w:t>, indem sie die vorgeschlagenen Übungen durchführen und weitere entwickeln.</w:t>
      </w:r>
    </w:p>
    <w:p w:rsidR="006F74D9" w:rsidRPr="00D339ED" w:rsidRDefault="00631F36">
      <w:pPr>
        <w:rPr>
          <w:sz w:val="24"/>
          <w:szCs w:val="24"/>
        </w:rPr>
      </w:pPr>
      <w:r w:rsidRPr="00D339ED">
        <w:rPr>
          <w:sz w:val="24"/>
          <w:szCs w:val="24"/>
        </w:rPr>
        <w:lastRenderedPageBreak/>
        <w:t xml:space="preserve">Typische Merkmale von Texten auf </w:t>
      </w:r>
      <w:r w:rsidRPr="00D339ED">
        <w:rPr>
          <w:b/>
          <w:bCs/>
          <w:sz w:val="24"/>
          <w:szCs w:val="24"/>
        </w:rPr>
        <w:t xml:space="preserve">Wortebene </w:t>
      </w:r>
      <w:r w:rsidRPr="00D339ED">
        <w:rPr>
          <w:sz w:val="24"/>
          <w:szCs w:val="24"/>
        </w:rPr>
        <w:t xml:space="preserve">und </w:t>
      </w:r>
      <w:r w:rsidRPr="00D339ED">
        <w:rPr>
          <w:b/>
          <w:bCs/>
          <w:sz w:val="24"/>
          <w:szCs w:val="24"/>
        </w:rPr>
        <w:t>Strategien</w:t>
      </w:r>
      <w:r w:rsidR="00645054">
        <w:rPr>
          <w:b/>
          <w:bCs/>
          <w:sz w:val="24"/>
          <w:szCs w:val="24"/>
        </w:rPr>
        <w:t xml:space="preserve"> zur Umsetzung</w:t>
      </w:r>
      <w:r w:rsidRPr="00D339ED">
        <w:rPr>
          <w:sz w:val="24"/>
          <w:szCs w:val="24"/>
        </w:rPr>
        <w:t xml:space="preserve"> (von Andrea Preuß CCBY</w:t>
      </w:r>
      <w:r w:rsidR="007511A6">
        <w:rPr>
          <w:sz w:val="24"/>
          <w:szCs w:val="24"/>
        </w:rPr>
        <w:t>SA</w:t>
      </w:r>
      <w:r w:rsidRPr="00D339ED">
        <w:rPr>
          <w:sz w:val="24"/>
          <w:szCs w:val="24"/>
        </w:rPr>
        <w:t>)</w:t>
      </w:r>
    </w:p>
    <w:p w:rsidR="006F74D9" w:rsidRPr="00D339ED" w:rsidRDefault="006F74D9">
      <w:pPr>
        <w:rPr>
          <w:sz w:val="24"/>
          <w:szCs w:val="24"/>
        </w:rPr>
      </w:pPr>
    </w:p>
    <w:tbl>
      <w:tblPr>
        <w:tblW w:w="14312" w:type="dxa"/>
        <w:tblCellMar>
          <w:left w:w="10" w:type="dxa"/>
          <w:right w:w="10" w:type="dxa"/>
        </w:tblCellMar>
        <w:tblLook w:val="04A0" w:firstRow="1" w:lastRow="0" w:firstColumn="1" w:lastColumn="0" w:noHBand="0" w:noVBand="1"/>
      </w:tblPr>
      <w:tblGrid>
        <w:gridCol w:w="3638"/>
        <w:gridCol w:w="10674"/>
      </w:tblGrid>
      <w:tr w:rsidR="00645054" w:rsidRPr="00D339ED" w:rsidTr="00645054">
        <w:tc>
          <w:tcPr>
            <w:tcW w:w="3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0"/>
          <w:p w:rsidR="00645054" w:rsidRPr="00D339ED" w:rsidRDefault="00645054" w:rsidP="00645054">
            <w:pPr>
              <w:spacing w:after="0"/>
              <w:rPr>
                <w:b/>
                <w:bCs/>
                <w:sz w:val="24"/>
                <w:szCs w:val="24"/>
              </w:rPr>
            </w:pPr>
            <w:r w:rsidRPr="00D339ED">
              <w:rPr>
                <w:b/>
                <w:bCs/>
                <w:sz w:val="24"/>
                <w:szCs w:val="24"/>
              </w:rPr>
              <w:t>Beispiel</w:t>
            </w:r>
            <w:r>
              <w:rPr>
                <w:b/>
                <w:bCs/>
                <w:sz w:val="24"/>
                <w:szCs w:val="24"/>
              </w:rPr>
              <w:t xml:space="preserve">e </w:t>
            </w:r>
            <w:r w:rsidRPr="00645054">
              <w:rPr>
                <w:b/>
                <w:bCs/>
                <w:sz w:val="24"/>
                <w:szCs w:val="24"/>
              </w:rPr>
              <w:t xml:space="preserve">für Schwierigkeiten auf </w:t>
            </w:r>
            <w:r>
              <w:rPr>
                <w:b/>
                <w:bCs/>
                <w:sz w:val="24"/>
                <w:szCs w:val="24"/>
              </w:rPr>
              <w:t xml:space="preserve">der </w:t>
            </w:r>
            <w:r w:rsidRPr="00645054">
              <w:rPr>
                <w:b/>
                <w:bCs/>
                <w:sz w:val="24"/>
                <w:szCs w:val="24"/>
              </w:rPr>
              <w:t xml:space="preserve">Wortebene </w:t>
            </w:r>
          </w:p>
        </w:tc>
        <w:tc>
          <w:tcPr>
            <w:tcW w:w="10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b/>
                <w:bCs/>
                <w:sz w:val="24"/>
                <w:szCs w:val="24"/>
              </w:rPr>
            </w:pPr>
            <w:r w:rsidRPr="00D339ED">
              <w:rPr>
                <w:b/>
                <w:bCs/>
                <w:sz w:val="24"/>
                <w:szCs w:val="24"/>
              </w:rPr>
              <w:t>Mögliche Strategien</w:t>
            </w:r>
            <w:r>
              <w:rPr>
                <w:b/>
                <w:bCs/>
                <w:sz w:val="24"/>
                <w:szCs w:val="24"/>
              </w:rPr>
              <w:t xml:space="preserve"> zur Umsetzung</w:t>
            </w:r>
          </w:p>
        </w:tc>
      </w:tr>
      <w:tr w:rsidR="00645054" w:rsidRPr="00D339ED" w:rsidTr="00645054">
        <w:tc>
          <w:tcPr>
            <w:tcW w:w="3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sz w:val="24"/>
                <w:szCs w:val="24"/>
              </w:rPr>
            </w:pPr>
            <w:r w:rsidRPr="00D339ED">
              <w:rPr>
                <w:sz w:val="24"/>
                <w:szCs w:val="24"/>
              </w:rPr>
              <w:t>der Akustikputz</w:t>
            </w:r>
          </w:p>
          <w:p w:rsidR="00645054" w:rsidRPr="00D339ED" w:rsidRDefault="00645054">
            <w:pPr>
              <w:spacing w:after="0"/>
              <w:rPr>
                <w:sz w:val="24"/>
                <w:szCs w:val="24"/>
              </w:rPr>
            </w:pPr>
            <w:r w:rsidRPr="00D339ED">
              <w:rPr>
                <w:sz w:val="24"/>
                <w:szCs w:val="24"/>
              </w:rPr>
              <w:t>die Bundesregierung</w:t>
            </w:r>
          </w:p>
        </w:tc>
        <w:tc>
          <w:tcPr>
            <w:tcW w:w="10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sz w:val="24"/>
                <w:szCs w:val="24"/>
              </w:rPr>
            </w:pPr>
            <w:r w:rsidRPr="00D339ED">
              <w:rPr>
                <w:sz w:val="24"/>
                <w:szCs w:val="24"/>
              </w:rPr>
              <w:t>Lösen Sie die Komposita auf.</w:t>
            </w:r>
          </w:p>
          <w:tbl>
            <w:tblPr>
              <w:tblW w:w="6295" w:type="dxa"/>
              <w:tblCellMar>
                <w:left w:w="10" w:type="dxa"/>
                <w:right w:w="10" w:type="dxa"/>
              </w:tblCellMar>
              <w:tblLook w:val="04A0" w:firstRow="1" w:lastRow="0" w:firstColumn="1" w:lastColumn="0" w:noHBand="0" w:noVBand="1"/>
            </w:tblPr>
            <w:tblGrid>
              <w:gridCol w:w="2098"/>
              <w:gridCol w:w="2098"/>
              <w:gridCol w:w="2099"/>
            </w:tblGrid>
            <w:tr w:rsidR="00645054" w:rsidRPr="00D339ED">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b/>
                      <w:bCs/>
                      <w:sz w:val="24"/>
                      <w:szCs w:val="24"/>
                    </w:rPr>
                  </w:pPr>
                  <w:r w:rsidRPr="00D339ED">
                    <w:rPr>
                      <w:b/>
                      <w:bCs/>
                      <w:sz w:val="24"/>
                      <w:szCs w:val="24"/>
                    </w:rPr>
                    <w:t>Bestimmungswort</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b/>
                      <w:bCs/>
                      <w:sz w:val="24"/>
                      <w:szCs w:val="24"/>
                    </w:rPr>
                  </w:pPr>
                  <w:r w:rsidRPr="00D339ED">
                    <w:rPr>
                      <w:b/>
                      <w:bCs/>
                      <w:sz w:val="24"/>
                      <w:szCs w:val="24"/>
                    </w:rPr>
                    <w:t>Fuge (-s, -e, en-)</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b/>
                      <w:bCs/>
                      <w:sz w:val="24"/>
                      <w:szCs w:val="24"/>
                    </w:rPr>
                  </w:pPr>
                  <w:r w:rsidRPr="00D339ED">
                    <w:rPr>
                      <w:b/>
                      <w:bCs/>
                      <w:sz w:val="24"/>
                      <w:szCs w:val="24"/>
                    </w:rPr>
                    <w:t>Grundwort</w:t>
                  </w:r>
                </w:p>
              </w:tc>
            </w:tr>
            <w:tr w:rsidR="00645054" w:rsidRPr="00D339ED">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i/>
                      <w:iCs/>
                      <w:sz w:val="24"/>
                      <w:szCs w:val="24"/>
                    </w:rPr>
                  </w:pPr>
                  <w:r w:rsidRPr="00D339ED">
                    <w:rPr>
                      <w:i/>
                      <w:iCs/>
                      <w:sz w:val="24"/>
                      <w:szCs w:val="24"/>
                    </w:rPr>
                    <w:t>die Akustik</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i/>
                      <w:iCs/>
                      <w:sz w:val="24"/>
                      <w:szCs w:val="24"/>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i/>
                      <w:iCs/>
                      <w:sz w:val="24"/>
                      <w:szCs w:val="24"/>
                    </w:rPr>
                  </w:pPr>
                  <w:r w:rsidRPr="00D339ED">
                    <w:rPr>
                      <w:i/>
                      <w:iCs/>
                      <w:sz w:val="24"/>
                      <w:szCs w:val="24"/>
                    </w:rPr>
                    <w:t>der Putz</w:t>
                  </w:r>
                </w:p>
              </w:tc>
            </w:tr>
            <w:tr w:rsidR="00645054" w:rsidRPr="00D339ED">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i/>
                      <w:iCs/>
                      <w:sz w:val="24"/>
                      <w:szCs w:val="24"/>
                    </w:rPr>
                  </w:pPr>
                  <w:r w:rsidRPr="00D339ED">
                    <w:rPr>
                      <w:i/>
                      <w:iCs/>
                      <w:sz w:val="24"/>
                      <w:szCs w:val="24"/>
                    </w:rPr>
                    <w:t>der Bund</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i/>
                      <w:iCs/>
                      <w:sz w:val="24"/>
                      <w:szCs w:val="24"/>
                    </w:rPr>
                  </w:pPr>
                  <w:r w:rsidRPr="00D339ED">
                    <w:rPr>
                      <w:i/>
                      <w:iCs/>
                      <w:sz w:val="24"/>
                      <w:szCs w:val="24"/>
                    </w:rPr>
                    <w:t>-es-</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i/>
                      <w:iCs/>
                      <w:sz w:val="24"/>
                      <w:szCs w:val="24"/>
                    </w:rPr>
                  </w:pPr>
                  <w:r w:rsidRPr="00D339ED">
                    <w:rPr>
                      <w:i/>
                      <w:iCs/>
                      <w:sz w:val="24"/>
                      <w:szCs w:val="24"/>
                    </w:rPr>
                    <w:t>die Regierung</w:t>
                  </w:r>
                </w:p>
              </w:tc>
            </w:tr>
          </w:tbl>
          <w:p w:rsidR="00645054" w:rsidRPr="00D339ED" w:rsidRDefault="00645054">
            <w:pPr>
              <w:spacing w:after="0"/>
              <w:rPr>
                <w:sz w:val="24"/>
                <w:szCs w:val="24"/>
              </w:rPr>
            </w:pPr>
          </w:p>
          <w:p w:rsidR="00645054" w:rsidRPr="00D339ED" w:rsidRDefault="00645054">
            <w:pPr>
              <w:spacing w:after="0"/>
              <w:rPr>
                <w:sz w:val="24"/>
                <w:szCs w:val="24"/>
              </w:rPr>
            </w:pPr>
            <w:r w:rsidRPr="00D339ED">
              <w:rPr>
                <w:sz w:val="24"/>
                <w:szCs w:val="24"/>
              </w:rPr>
              <w:t>Lösen Sie die Komposition im Satz auf:</w:t>
            </w:r>
          </w:p>
          <w:p w:rsidR="00645054" w:rsidRPr="00D339ED" w:rsidRDefault="00645054">
            <w:pPr>
              <w:spacing w:after="0"/>
              <w:rPr>
                <w:i/>
                <w:iCs/>
                <w:sz w:val="24"/>
                <w:szCs w:val="24"/>
              </w:rPr>
            </w:pPr>
            <w:r w:rsidRPr="00D339ED">
              <w:rPr>
                <w:i/>
                <w:iCs/>
                <w:sz w:val="24"/>
                <w:szCs w:val="24"/>
              </w:rPr>
              <w:t>Die Unfallverhütungsvorschrift ist eine Vorschrift, die der Unfallverhütung dient.</w:t>
            </w:r>
          </w:p>
        </w:tc>
      </w:tr>
      <w:tr w:rsidR="00645054" w:rsidRPr="00D339ED" w:rsidTr="00645054">
        <w:tc>
          <w:tcPr>
            <w:tcW w:w="3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sz w:val="24"/>
                <w:szCs w:val="24"/>
              </w:rPr>
            </w:pPr>
            <w:r w:rsidRPr="00D339ED">
              <w:rPr>
                <w:sz w:val="24"/>
                <w:szCs w:val="24"/>
              </w:rPr>
              <w:t>die Abfallvermeidung und</w:t>
            </w:r>
          </w:p>
          <w:p w:rsidR="00645054" w:rsidRPr="00D339ED" w:rsidRDefault="00645054">
            <w:pPr>
              <w:spacing w:after="0"/>
              <w:rPr>
                <w:sz w:val="24"/>
                <w:szCs w:val="24"/>
              </w:rPr>
            </w:pPr>
            <w:r w:rsidRPr="00D339ED">
              <w:rPr>
                <w:sz w:val="24"/>
                <w:szCs w:val="24"/>
              </w:rPr>
              <w:t xml:space="preserve"> - </w:t>
            </w:r>
            <w:proofErr w:type="spellStart"/>
            <w:r w:rsidRPr="00D339ED">
              <w:rPr>
                <w:sz w:val="24"/>
                <w:szCs w:val="24"/>
              </w:rPr>
              <w:t>verwertung</w:t>
            </w:r>
            <w:proofErr w:type="spellEnd"/>
          </w:p>
        </w:tc>
        <w:tc>
          <w:tcPr>
            <w:tcW w:w="10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sz w:val="24"/>
                <w:szCs w:val="24"/>
              </w:rPr>
            </w:pPr>
            <w:r w:rsidRPr="00D339ED">
              <w:rPr>
                <w:sz w:val="24"/>
                <w:szCs w:val="24"/>
              </w:rPr>
              <w:t>Schreiben Sie beides.</w:t>
            </w:r>
          </w:p>
          <w:p w:rsidR="00645054" w:rsidRPr="00D339ED" w:rsidRDefault="00645054">
            <w:pPr>
              <w:spacing w:after="0"/>
              <w:rPr>
                <w:i/>
                <w:iCs/>
                <w:sz w:val="24"/>
                <w:szCs w:val="24"/>
              </w:rPr>
            </w:pPr>
            <w:r w:rsidRPr="00D339ED">
              <w:rPr>
                <w:i/>
                <w:iCs/>
                <w:sz w:val="24"/>
                <w:szCs w:val="24"/>
              </w:rPr>
              <w:t>Die Abfallvermeidung und die Abfallverwertung</w:t>
            </w:r>
          </w:p>
        </w:tc>
      </w:tr>
      <w:tr w:rsidR="00645054" w:rsidRPr="00D339ED" w:rsidTr="00645054">
        <w:tc>
          <w:tcPr>
            <w:tcW w:w="3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sz w:val="24"/>
                <w:szCs w:val="24"/>
              </w:rPr>
            </w:pPr>
            <w:r w:rsidRPr="00D339ED">
              <w:rPr>
                <w:sz w:val="24"/>
                <w:szCs w:val="24"/>
              </w:rPr>
              <w:t>die Abschottung</w:t>
            </w:r>
          </w:p>
          <w:p w:rsidR="00645054" w:rsidRPr="00D339ED" w:rsidRDefault="00645054">
            <w:pPr>
              <w:spacing w:after="0"/>
              <w:rPr>
                <w:sz w:val="24"/>
                <w:szCs w:val="24"/>
              </w:rPr>
            </w:pPr>
            <w:r w:rsidRPr="00D339ED">
              <w:rPr>
                <w:sz w:val="24"/>
                <w:szCs w:val="24"/>
              </w:rPr>
              <w:t>(-</w:t>
            </w:r>
            <w:proofErr w:type="spellStart"/>
            <w:r w:rsidRPr="00D339ED">
              <w:rPr>
                <w:sz w:val="24"/>
                <w:szCs w:val="24"/>
              </w:rPr>
              <w:t>ung</w:t>
            </w:r>
            <w:proofErr w:type="spellEnd"/>
            <w:r w:rsidRPr="00D339ED">
              <w:rPr>
                <w:sz w:val="24"/>
                <w:szCs w:val="24"/>
              </w:rPr>
              <w:t>, -</w:t>
            </w:r>
            <w:proofErr w:type="spellStart"/>
            <w:r w:rsidRPr="00D339ED">
              <w:rPr>
                <w:sz w:val="24"/>
                <w:szCs w:val="24"/>
              </w:rPr>
              <w:t>heit</w:t>
            </w:r>
            <w:proofErr w:type="spellEnd"/>
            <w:r w:rsidRPr="00D339ED">
              <w:rPr>
                <w:sz w:val="24"/>
                <w:szCs w:val="24"/>
              </w:rPr>
              <w:t>, -</w:t>
            </w:r>
            <w:proofErr w:type="spellStart"/>
            <w:r w:rsidRPr="00D339ED">
              <w:rPr>
                <w:sz w:val="24"/>
                <w:szCs w:val="24"/>
              </w:rPr>
              <w:t>nis</w:t>
            </w:r>
            <w:proofErr w:type="spellEnd"/>
            <w:r w:rsidRPr="00D339ED">
              <w:rPr>
                <w:sz w:val="24"/>
                <w:szCs w:val="24"/>
              </w:rPr>
              <w:t>, -</w:t>
            </w:r>
            <w:proofErr w:type="spellStart"/>
            <w:r w:rsidRPr="00D339ED">
              <w:rPr>
                <w:sz w:val="24"/>
                <w:szCs w:val="24"/>
              </w:rPr>
              <w:t>schaft</w:t>
            </w:r>
            <w:proofErr w:type="spellEnd"/>
            <w:r w:rsidRPr="00D339ED">
              <w:rPr>
                <w:sz w:val="24"/>
                <w:szCs w:val="24"/>
              </w:rPr>
              <w:t>)</w:t>
            </w:r>
          </w:p>
        </w:tc>
        <w:tc>
          <w:tcPr>
            <w:tcW w:w="10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sz w:val="24"/>
                <w:szCs w:val="24"/>
              </w:rPr>
            </w:pPr>
            <w:r w:rsidRPr="00D339ED">
              <w:rPr>
                <w:sz w:val="24"/>
                <w:szCs w:val="24"/>
              </w:rPr>
              <w:t>Wechseln Sie die Wortart (Nomen – Verb)</w:t>
            </w:r>
          </w:p>
          <w:p w:rsidR="00645054" w:rsidRPr="00D339ED" w:rsidRDefault="00645054">
            <w:pPr>
              <w:spacing w:after="0"/>
              <w:rPr>
                <w:i/>
                <w:iCs/>
                <w:sz w:val="24"/>
                <w:szCs w:val="24"/>
              </w:rPr>
            </w:pPr>
            <w:r w:rsidRPr="00D339ED">
              <w:rPr>
                <w:i/>
                <w:iCs/>
                <w:sz w:val="24"/>
                <w:szCs w:val="24"/>
              </w:rPr>
              <w:t>Sich abschotten / etwas abschotten</w:t>
            </w:r>
          </w:p>
        </w:tc>
      </w:tr>
      <w:tr w:rsidR="00645054" w:rsidRPr="00D339ED" w:rsidTr="00645054">
        <w:tc>
          <w:tcPr>
            <w:tcW w:w="3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sz w:val="24"/>
                <w:szCs w:val="24"/>
              </w:rPr>
            </w:pPr>
            <w:r w:rsidRPr="00D339ED">
              <w:rPr>
                <w:sz w:val="24"/>
                <w:szCs w:val="24"/>
              </w:rPr>
              <w:t>(-</w:t>
            </w:r>
            <w:proofErr w:type="spellStart"/>
            <w:r w:rsidRPr="00D339ED">
              <w:rPr>
                <w:sz w:val="24"/>
                <w:szCs w:val="24"/>
              </w:rPr>
              <w:t>lich</w:t>
            </w:r>
            <w:proofErr w:type="spellEnd"/>
            <w:r w:rsidRPr="00D339ED">
              <w:rPr>
                <w:sz w:val="24"/>
                <w:szCs w:val="24"/>
              </w:rPr>
              <w:t>, -bar, -los)</w:t>
            </w:r>
          </w:p>
          <w:p w:rsidR="00645054" w:rsidRPr="00D339ED" w:rsidRDefault="00645054">
            <w:pPr>
              <w:spacing w:after="0"/>
              <w:rPr>
                <w:sz w:val="24"/>
                <w:szCs w:val="24"/>
              </w:rPr>
            </w:pPr>
            <w:r w:rsidRPr="00D339ED">
              <w:rPr>
                <w:sz w:val="24"/>
                <w:szCs w:val="24"/>
              </w:rPr>
              <w:t xml:space="preserve">landwirtschaftlich, </w:t>
            </w:r>
          </w:p>
          <w:p w:rsidR="00645054" w:rsidRPr="00D339ED" w:rsidRDefault="00645054">
            <w:pPr>
              <w:spacing w:after="0"/>
              <w:rPr>
                <w:sz w:val="24"/>
                <w:szCs w:val="24"/>
              </w:rPr>
            </w:pPr>
            <w:r w:rsidRPr="00D339ED">
              <w:rPr>
                <w:sz w:val="24"/>
                <w:szCs w:val="24"/>
              </w:rPr>
              <w:t>mengenmäßig,</w:t>
            </w:r>
          </w:p>
          <w:p w:rsidR="00645054" w:rsidRPr="00D339ED" w:rsidRDefault="00645054">
            <w:pPr>
              <w:spacing w:after="0"/>
              <w:rPr>
                <w:sz w:val="24"/>
                <w:szCs w:val="24"/>
              </w:rPr>
            </w:pPr>
            <w:r w:rsidRPr="00D339ED">
              <w:rPr>
                <w:sz w:val="24"/>
                <w:szCs w:val="24"/>
              </w:rPr>
              <w:t>reibungslos,</w:t>
            </w:r>
          </w:p>
          <w:p w:rsidR="00645054" w:rsidRPr="00D339ED" w:rsidRDefault="00645054">
            <w:pPr>
              <w:spacing w:after="0"/>
              <w:rPr>
                <w:sz w:val="24"/>
                <w:szCs w:val="24"/>
              </w:rPr>
            </w:pPr>
            <w:r w:rsidRPr="00D339ED">
              <w:rPr>
                <w:sz w:val="24"/>
                <w:szCs w:val="24"/>
              </w:rPr>
              <w:t xml:space="preserve">belastbar </w:t>
            </w:r>
          </w:p>
        </w:tc>
        <w:tc>
          <w:tcPr>
            <w:tcW w:w="10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sz w:val="24"/>
                <w:szCs w:val="24"/>
              </w:rPr>
            </w:pPr>
            <w:r w:rsidRPr="00D339ED">
              <w:rPr>
                <w:sz w:val="24"/>
                <w:szCs w:val="24"/>
              </w:rPr>
              <w:t>Klären Sie die Ursprungsbegriffe</w:t>
            </w:r>
          </w:p>
          <w:p w:rsidR="00645054" w:rsidRPr="00D339ED" w:rsidRDefault="00645054">
            <w:pPr>
              <w:spacing w:after="0"/>
              <w:rPr>
                <w:sz w:val="24"/>
                <w:szCs w:val="24"/>
              </w:rPr>
            </w:pPr>
            <w:r w:rsidRPr="00D339ED">
              <w:rPr>
                <w:i/>
                <w:iCs/>
                <w:sz w:val="24"/>
                <w:szCs w:val="24"/>
              </w:rPr>
              <w:t>die Landwirtschaft</w:t>
            </w:r>
          </w:p>
          <w:p w:rsidR="00645054" w:rsidRPr="00D339ED" w:rsidRDefault="00645054">
            <w:pPr>
              <w:spacing w:after="0"/>
              <w:rPr>
                <w:i/>
                <w:iCs/>
                <w:sz w:val="24"/>
                <w:szCs w:val="24"/>
              </w:rPr>
            </w:pPr>
            <w:r w:rsidRPr="00D339ED">
              <w:rPr>
                <w:i/>
                <w:iCs/>
                <w:sz w:val="24"/>
                <w:szCs w:val="24"/>
              </w:rPr>
              <w:t>die Menge, -mäßig kommt von Maß</w:t>
            </w:r>
          </w:p>
          <w:p w:rsidR="00645054" w:rsidRPr="00D339ED" w:rsidRDefault="00645054">
            <w:pPr>
              <w:spacing w:after="0"/>
              <w:rPr>
                <w:i/>
                <w:iCs/>
                <w:sz w:val="24"/>
                <w:szCs w:val="24"/>
              </w:rPr>
            </w:pPr>
            <w:r w:rsidRPr="00D339ED">
              <w:rPr>
                <w:i/>
                <w:iCs/>
                <w:sz w:val="24"/>
                <w:szCs w:val="24"/>
              </w:rPr>
              <w:t>ohne Reibung</w:t>
            </w:r>
          </w:p>
          <w:p w:rsidR="00645054" w:rsidRPr="00D339ED" w:rsidRDefault="00645054">
            <w:pPr>
              <w:spacing w:after="0"/>
              <w:rPr>
                <w:sz w:val="24"/>
                <w:szCs w:val="24"/>
              </w:rPr>
            </w:pPr>
            <w:r w:rsidRPr="00D339ED">
              <w:rPr>
                <w:i/>
                <w:iCs/>
                <w:sz w:val="24"/>
                <w:szCs w:val="24"/>
              </w:rPr>
              <w:t>kann man belasten</w:t>
            </w:r>
          </w:p>
        </w:tc>
      </w:tr>
      <w:tr w:rsidR="00645054" w:rsidRPr="00D339ED" w:rsidTr="00645054">
        <w:tc>
          <w:tcPr>
            <w:tcW w:w="3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sz w:val="24"/>
                <w:szCs w:val="24"/>
              </w:rPr>
            </w:pPr>
            <w:r w:rsidRPr="00D339ED">
              <w:rPr>
                <w:sz w:val="24"/>
                <w:szCs w:val="24"/>
              </w:rPr>
              <w:t xml:space="preserve">erforscht, bezeichnet, verwendet, ergibt, beziehen </w:t>
            </w:r>
          </w:p>
          <w:p w:rsidR="00645054" w:rsidRPr="00D339ED" w:rsidRDefault="00645054">
            <w:pPr>
              <w:spacing w:after="0"/>
              <w:rPr>
                <w:sz w:val="24"/>
                <w:szCs w:val="24"/>
              </w:rPr>
            </w:pPr>
            <w:r w:rsidRPr="00D339ED">
              <w:rPr>
                <w:sz w:val="24"/>
                <w:szCs w:val="24"/>
              </w:rPr>
              <w:t>einbauen, ansehen</w:t>
            </w:r>
          </w:p>
        </w:tc>
        <w:tc>
          <w:tcPr>
            <w:tcW w:w="10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sz w:val="24"/>
                <w:szCs w:val="24"/>
              </w:rPr>
            </w:pPr>
            <w:r w:rsidRPr="00D339ED">
              <w:rPr>
                <w:sz w:val="24"/>
                <w:szCs w:val="24"/>
              </w:rPr>
              <w:t>Unterscheiden Sie trennbare und untrennbare Verben.</w:t>
            </w:r>
          </w:p>
          <w:p w:rsidR="00645054" w:rsidRPr="00D339ED" w:rsidRDefault="00645054">
            <w:pPr>
              <w:spacing w:after="0"/>
              <w:rPr>
                <w:sz w:val="24"/>
                <w:szCs w:val="24"/>
              </w:rPr>
            </w:pPr>
            <w:r w:rsidRPr="00D339ED">
              <w:rPr>
                <w:i/>
                <w:iCs/>
                <w:sz w:val="24"/>
                <w:szCs w:val="24"/>
              </w:rPr>
              <w:t xml:space="preserve">Er </w:t>
            </w:r>
            <w:r w:rsidRPr="00D339ED">
              <w:rPr>
                <w:b/>
                <w:bCs/>
                <w:i/>
                <w:iCs/>
                <w:sz w:val="24"/>
                <w:szCs w:val="24"/>
              </w:rPr>
              <w:t>erforscht</w:t>
            </w:r>
            <w:r w:rsidRPr="00D339ED">
              <w:rPr>
                <w:i/>
                <w:iCs/>
                <w:sz w:val="24"/>
                <w:szCs w:val="24"/>
              </w:rPr>
              <w:t xml:space="preserve"> den Weltraum. </w:t>
            </w:r>
          </w:p>
          <w:p w:rsidR="00645054" w:rsidRPr="00D339ED" w:rsidRDefault="00645054">
            <w:pPr>
              <w:spacing w:after="0"/>
              <w:rPr>
                <w:sz w:val="24"/>
                <w:szCs w:val="24"/>
              </w:rPr>
            </w:pPr>
            <w:r w:rsidRPr="00D339ED">
              <w:rPr>
                <w:i/>
                <w:iCs/>
                <w:sz w:val="24"/>
                <w:szCs w:val="24"/>
              </w:rPr>
              <w:t xml:space="preserve">Sie </w:t>
            </w:r>
            <w:r w:rsidRPr="00D339ED">
              <w:rPr>
                <w:b/>
                <w:bCs/>
                <w:i/>
                <w:iCs/>
                <w:sz w:val="24"/>
                <w:szCs w:val="24"/>
              </w:rPr>
              <w:t>baut</w:t>
            </w:r>
            <w:r w:rsidRPr="00D339ED">
              <w:rPr>
                <w:i/>
                <w:iCs/>
                <w:sz w:val="24"/>
                <w:szCs w:val="24"/>
              </w:rPr>
              <w:t xml:space="preserve"> den Schrank </w:t>
            </w:r>
            <w:r w:rsidRPr="00D339ED">
              <w:rPr>
                <w:b/>
                <w:bCs/>
                <w:i/>
                <w:iCs/>
                <w:sz w:val="24"/>
                <w:szCs w:val="24"/>
              </w:rPr>
              <w:t>ein</w:t>
            </w:r>
            <w:r w:rsidRPr="00D339ED">
              <w:rPr>
                <w:i/>
                <w:iCs/>
                <w:sz w:val="24"/>
                <w:szCs w:val="24"/>
              </w:rPr>
              <w:t>.</w:t>
            </w:r>
          </w:p>
        </w:tc>
      </w:tr>
      <w:tr w:rsidR="00645054" w:rsidRPr="00D339ED" w:rsidTr="00645054">
        <w:tc>
          <w:tcPr>
            <w:tcW w:w="3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sz w:val="24"/>
                <w:szCs w:val="24"/>
              </w:rPr>
            </w:pPr>
            <w:r w:rsidRPr="00D339ED">
              <w:rPr>
                <w:sz w:val="24"/>
                <w:szCs w:val="24"/>
              </w:rPr>
              <w:t>die Einfachständerwand</w:t>
            </w:r>
          </w:p>
        </w:tc>
        <w:tc>
          <w:tcPr>
            <w:tcW w:w="10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sz w:val="24"/>
                <w:szCs w:val="24"/>
              </w:rPr>
            </w:pPr>
            <w:r w:rsidRPr="00D339ED">
              <w:rPr>
                <w:sz w:val="24"/>
                <w:szCs w:val="24"/>
              </w:rPr>
              <w:t>Zerlegen Sie das Wort, erklären Sie jedes einzeln.</w:t>
            </w:r>
          </w:p>
          <w:p w:rsidR="00645054" w:rsidRPr="00D339ED" w:rsidRDefault="00645054">
            <w:pPr>
              <w:spacing w:after="0"/>
              <w:rPr>
                <w:sz w:val="24"/>
                <w:szCs w:val="24"/>
              </w:rPr>
            </w:pPr>
          </w:p>
        </w:tc>
      </w:tr>
      <w:tr w:rsidR="00645054" w:rsidRPr="00D339ED" w:rsidTr="00645054">
        <w:tc>
          <w:tcPr>
            <w:tcW w:w="3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sz w:val="24"/>
                <w:szCs w:val="24"/>
              </w:rPr>
            </w:pPr>
            <w:r w:rsidRPr="00D339ED">
              <w:rPr>
                <w:sz w:val="24"/>
                <w:szCs w:val="24"/>
              </w:rPr>
              <w:t>das Nennmaß, die Größe</w:t>
            </w:r>
          </w:p>
        </w:tc>
        <w:tc>
          <w:tcPr>
            <w:tcW w:w="10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sz w:val="24"/>
                <w:szCs w:val="24"/>
              </w:rPr>
            </w:pPr>
            <w:r w:rsidRPr="00D339ED">
              <w:rPr>
                <w:sz w:val="24"/>
                <w:szCs w:val="24"/>
              </w:rPr>
              <w:t>Erklären Sie das Wort in den unterschiedlichen Zusammenhängen.</w:t>
            </w:r>
          </w:p>
          <w:p w:rsidR="00645054" w:rsidRPr="00D339ED" w:rsidRDefault="00645054">
            <w:pPr>
              <w:spacing w:after="0"/>
              <w:rPr>
                <w:i/>
                <w:iCs/>
                <w:sz w:val="24"/>
                <w:szCs w:val="24"/>
              </w:rPr>
            </w:pPr>
            <w:r w:rsidRPr="00D339ED">
              <w:rPr>
                <w:i/>
                <w:iCs/>
                <w:sz w:val="24"/>
                <w:szCs w:val="24"/>
              </w:rPr>
              <w:t>Nennmaße sind Zahlenangaben auf technischen Zeichnungen, die das geplante Maß angeben.</w:t>
            </w:r>
          </w:p>
        </w:tc>
      </w:tr>
    </w:tbl>
    <w:p w:rsidR="006F74D9" w:rsidRDefault="00631F36">
      <w:pPr>
        <w:rPr>
          <w:sz w:val="24"/>
          <w:szCs w:val="24"/>
        </w:rPr>
      </w:pPr>
      <w:r>
        <w:rPr>
          <w:sz w:val="24"/>
          <w:szCs w:val="24"/>
        </w:rPr>
        <w:br/>
      </w:r>
    </w:p>
    <w:p w:rsidR="006F74D9" w:rsidRPr="00D339ED" w:rsidRDefault="00631F36">
      <w:pPr>
        <w:spacing w:after="120" w:line="242" w:lineRule="auto"/>
        <w:rPr>
          <w:sz w:val="24"/>
          <w:szCs w:val="24"/>
        </w:rPr>
      </w:pPr>
      <w:r w:rsidRPr="00D339ED">
        <w:rPr>
          <w:sz w:val="24"/>
          <w:szCs w:val="24"/>
        </w:rPr>
        <w:lastRenderedPageBreak/>
        <w:t xml:space="preserve">Typische Merkmale von Texten auf </w:t>
      </w:r>
      <w:r w:rsidRPr="00D339ED">
        <w:rPr>
          <w:b/>
          <w:bCs/>
          <w:sz w:val="24"/>
          <w:szCs w:val="24"/>
        </w:rPr>
        <w:t>Satzebene</w:t>
      </w:r>
      <w:r w:rsidRPr="00D339ED">
        <w:rPr>
          <w:sz w:val="24"/>
          <w:szCs w:val="24"/>
        </w:rPr>
        <w:t xml:space="preserve"> und </w:t>
      </w:r>
      <w:r w:rsidRPr="00D339ED">
        <w:rPr>
          <w:b/>
          <w:bCs/>
          <w:sz w:val="24"/>
          <w:szCs w:val="24"/>
        </w:rPr>
        <w:t xml:space="preserve">Strategien </w:t>
      </w:r>
      <w:bookmarkStart w:id="1" w:name="_Hlk34830202"/>
      <w:r w:rsidRPr="00D339ED">
        <w:rPr>
          <w:sz w:val="24"/>
          <w:szCs w:val="24"/>
        </w:rPr>
        <w:t>(von Andrea Preuß CCBY</w:t>
      </w:r>
      <w:r w:rsidR="007511A6">
        <w:rPr>
          <w:sz w:val="24"/>
          <w:szCs w:val="24"/>
        </w:rPr>
        <w:t>SA</w:t>
      </w:r>
      <w:r w:rsidRPr="00D339ED">
        <w:rPr>
          <w:sz w:val="24"/>
          <w:szCs w:val="24"/>
        </w:rPr>
        <w:t>)</w:t>
      </w:r>
      <w:bookmarkEnd w:id="1"/>
    </w:p>
    <w:tbl>
      <w:tblPr>
        <w:tblW w:w="14312" w:type="dxa"/>
        <w:tblCellMar>
          <w:left w:w="10" w:type="dxa"/>
          <w:right w:w="10" w:type="dxa"/>
        </w:tblCellMar>
        <w:tblLook w:val="04A0" w:firstRow="1" w:lastRow="0" w:firstColumn="1" w:lastColumn="0" w:noHBand="0" w:noVBand="1"/>
      </w:tblPr>
      <w:tblGrid>
        <w:gridCol w:w="4850"/>
        <w:gridCol w:w="9462"/>
      </w:tblGrid>
      <w:tr w:rsidR="00645054" w:rsidRPr="00D339ED" w:rsidTr="00FA5363">
        <w:tc>
          <w:tcPr>
            <w:tcW w:w="4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b/>
                <w:bCs/>
                <w:sz w:val="24"/>
                <w:szCs w:val="24"/>
              </w:rPr>
            </w:pPr>
            <w:r w:rsidRPr="00D339ED">
              <w:rPr>
                <w:b/>
                <w:bCs/>
                <w:sz w:val="24"/>
                <w:szCs w:val="24"/>
              </w:rPr>
              <w:t>Beispiel</w:t>
            </w:r>
            <w:r w:rsidR="009B20F3">
              <w:rPr>
                <w:b/>
                <w:bCs/>
                <w:sz w:val="24"/>
                <w:szCs w:val="24"/>
              </w:rPr>
              <w:t>e für Schwierigkeiten auf der Wortebene</w:t>
            </w:r>
          </w:p>
        </w:tc>
        <w:tc>
          <w:tcPr>
            <w:tcW w:w="9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b/>
                <w:bCs/>
                <w:sz w:val="24"/>
                <w:szCs w:val="24"/>
              </w:rPr>
            </w:pPr>
            <w:r w:rsidRPr="00D339ED">
              <w:rPr>
                <w:b/>
                <w:bCs/>
                <w:sz w:val="24"/>
                <w:szCs w:val="24"/>
              </w:rPr>
              <w:t>Mögliche Strategien</w:t>
            </w:r>
            <w:r w:rsidR="009B20F3">
              <w:rPr>
                <w:b/>
                <w:bCs/>
                <w:sz w:val="24"/>
                <w:szCs w:val="24"/>
              </w:rPr>
              <w:t xml:space="preserve"> zur Umsetzung</w:t>
            </w:r>
          </w:p>
        </w:tc>
      </w:tr>
      <w:tr w:rsidR="00645054" w:rsidRPr="00D339ED" w:rsidTr="00FA5363">
        <w:tc>
          <w:tcPr>
            <w:tcW w:w="4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sz w:val="24"/>
                <w:szCs w:val="24"/>
              </w:rPr>
            </w:pPr>
            <w:r w:rsidRPr="00D339ED">
              <w:rPr>
                <w:sz w:val="24"/>
                <w:szCs w:val="24"/>
              </w:rPr>
              <w:t>Unterschiedliche Schriften sollen vermieden werden.</w:t>
            </w:r>
          </w:p>
        </w:tc>
        <w:tc>
          <w:tcPr>
            <w:tcW w:w="9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sz w:val="24"/>
                <w:szCs w:val="24"/>
              </w:rPr>
            </w:pPr>
            <w:r w:rsidRPr="00D339ED">
              <w:rPr>
                <w:sz w:val="24"/>
                <w:szCs w:val="24"/>
              </w:rPr>
              <w:t>Setzen Sie den Satz in die Aktivform:</w:t>
            </w:r>
          </w:p>
          <w:p w:rsidR="00645054" w:rsidRPr="00D339ED" w:rsidRDefault="00645054">
            <w:pPr>
              <w:spacing w:after="0"/>
              <w:rPr>
                <w:i/>
                <w:iCs/>
                <w:sz w:val="24"/>
                <w:szCs w:val="24"/>
              </w:rPr>
            </w:pPr>
            <w:r w:rsidRPr="00D339ED">
              <w:rPr>
                <w:i/>
                <w:iCs/>
                <w:sz w:val="24"/>
                <w:szCs w:val="24"/>
              </w:rPr>
              <w:t>Der Maler soll unterschiedliche Schriften vermeiden.</w:t>
            </w:r>
          </w:p>
          <w:p w:rsidR="00645054" w:rsidRPr="00D339ED" w:rsidRDefault="00645054">
            <w:pPr>
              <w:spacing w:after="0"/>
              <w:rPr>
                <w:sz w:val="24"/>
                <w:szCs w:val="24"/>
              </w:rPr>
            </w:pPr>
            <w:r w:rsidRPr="00D339ED">
              <w:rPr>
                <w:sz w:val="24"/>
                <w:szCs w:val="24"/>
              </w:rPr>
              <w:t>Geben Sie für die Aktivform Satzanfänge vor.</w:t>
            </w:r>
          </w:p>
          <w:p w:rsidR="00645054" w:rsidRPr="00D339ED" w:rsidRDefault="00645054">
            <w:pPr>
              <w:spacing w:after="0"/>
              <w:rPr>
                <w:i/>
                <w:iCs/>
                <w:sz w:val="24"/>
                <w:szCs w:val="24"/>
              </w:rPr>
            </w:pPr>
            <w:r w:rsidRPr="00D339ED">
              <w:rPr>
                <w:i/>
                <w:iCs/>
                <w:sz w:val="24"/>
                <w:szCs w:val="24"/>
              </w:rPr>
              <w:t>Man soll…</w:t>
            </w:r>
          </w:p>
        </w:tc>
      </w:tr>
      <w:tr w:rsidR="00645054" w:rsidRPr="00D339ED" w:rsidTr="00FA5363">
        <w:tc>
          <w:tcPr>
            <w:tcW w:w="4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sz w:val="24"/>
                <w:szCs w:val="24"/>
              </w:rPr>
            </w:pPr>
            <w:r w:rsidRPr="00D339ED">
              <w:rPr>
                <w:sz w:val="24"/>
                <w:szCs w:val="24"/>
              </w:rPr>
              <w:t>Ein optisch angemessener Abstand…</w:t>
            </w:r>
          </w:p>
          <w:p w:rsidR="00645054" w:rsidRPr="00D339ED" w:rsidRDefault="00645054">
            <w:pPr>
              <w:spacing w:after="0"/>
              <w:rPr>
                <w:sz w:val="24"/>
                <w:szCs w:val="24"/>
              </w:rPr>
            </w:pPr>
            <w:r w:rsidRPr="00D339ED">
              <w:rPr>
                <w:sz w:val="24"/>
                <w:szCs w:val="24"/>
              </w:rPr>
              <w:t xml:space="preserve">… im Wandbereich angeordnete Verbindungsprofile </w:t>
            </w:r>
          </w:p>
        </w:tc>
        <w:tc>
          <w:tcPr>
            <w:tcW w:w="9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sz w:val="24"/>
                <w:szCs w:val="24"/>
              </w:rPr>
            </w:pPr>
            <w:r w:rsidRPr="00D339ED">
              <w:rPr>
                <w:sz w:val="24"/>
                <w:szCs w:val="24"/>
              </w:rPr>
              <w:t xml:space="preserve">Schreiben Sie mehrere Sätze entsprechend des Sprachniveaus Ihrer </w:t>
            </w:r>
            <w:proofErr w:type="spellStart"/>
            <w:r w:rsidRPr="00D339ED">
              <w:rPr>
                <w:sz w:val="24"/>
                <w:szCs w:val="24"/>
              </w:rPr>
              <w:t>SuS</w:t>
            </w:r>
            <w:proofErr w:type="spellEnd"/>
            <w:r w:rsidRPr="00D339ED">
              <w:rPr>
                <w:sz w:val="24"/>
                <w:szCs w:val="24"/>
              </w:rPr>
              <w:t xml:space="preserve"> (HS + HS, HS + NS, NS + HS, eingefügte NS)</w:t>
            </w:r>
          </w:p>
          <w:p w:rsidR="00645054" w:rsidRPr="00D339ED" w:rsidRDefault="00645054">
            <w:pPr>
              <w:spacing w:after="0"/>
              <w:rPr>
                <w:i/>
                <w:iCs/>
                <w:sz w:val="24"/>
                <w:szCs w:val="24"/>
              </w:rPr>
            </w:pPr>
            <w:r w:rsidRPr="00D339ED">
              <w:rPr>
                <w:i/>
                <w:iCs/>
                <w:sz w:val="24"/>
                <w:szCs w:val="24"/>
              </w:rPr>
              <w:t>Der Maurer ordnet die Verbindungsprofile im Wandbereich an.</w:t>
            </w:r>
          </w:p>
          <w:p w:rsidR="00645054" w:rsidRPr="00D339ED" w:rsidRDefault="00645054">
            <w:pPr>
              <w:spacing w:after="0"/>
              <w:rPr>
                <w:i/>
                <w:iCs/>
                <w:sz w:val="24"/>
                <w:szCs w:val="24"/>
              </w:rPr>
            </w:pPr>
            <w:r w:rsidRPr="00D339ED">
              <w:rPr>
                <w:i/>
                <w:iCs/>
                <w:sz w:val="24"/>
                <w:szCs w:val="24"/>
              </w:rPr>
              <w:t xml:space="preserve">Der Maurer ordnet die Verbindungsprofile im Wandbereich an, weil… </w:t>
            </w:r>
          </w:p>
        </w:tc>
      </w:tr>
      <w:tr w:rsidR="00645054" w:rsidRPr="00D339ED" w:rsidTr="00FA5363">
        <w:tc>
          <w:tcPr>
            <w:tcW w:w="4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sz w:val="24"/>
                <w:szCs w:val="24"/>
              </w:rPr>
            </w:pPr>
            <w:r w:rsidRPr="00D339ED">
              <w:rPr>
                <w:sz w:val="24"/>
                <w:szCs w:val="24"/>
              </w:rPr>
              <w:t>Aus statischen Gründen…</w:t>
            </w:r>
          </w:p>
          <w:p w:rsidR="00645054" w:rsidRPr="00D339ED" w:rsidRDefault="00645054">
            <w:pPr>
              <w:spacing w:after="0"/>
              <w:rPr>
                <w:sz w:val="24"/>
                <w:szCs w:val="24"/>
              </w:rPr>
            </w:pPr>
            <w:r w:rsidRPr="00D339ED">
              <w:rPr>
                <w:sz w:val="24"/>
                <w:szCs w:val="24"/>
              </w:rPr>
              <w:t xml:space="preserve">Für </w:t>
            </w:r>
            <w:proofErr w:type="spellStart"/>
            <w:r w:rsidRPr="00D339ED">
              <w:rPr>
                <w:sz w:val="24"/>
                <w:szCs w:val="24"/>
              </w:rPr>
              <w:t>hinterlüftete</w:t>
            </w:r>
            <w:proofErr w:type="spellEnd"/>
            <w:r w:rsidRPr="00D339ED">
              <w:rPr>
                <w:sz w:val="24"/>
                <w:szCs w:val="24"/>
              </w:rPr>
              <w:t xml:space="preserve"> Decken ….</w:t>
            </w:r>
          </w:p>
          <w:p w:rsidR="00645054" w:rsidRPr="00D339ED" w:rsidRDefault="00645054">
            <w:pPr>
              <w:spacing w:after="0"/>
              <w:rPr>
                <w:sz w:val="24"/>
                <w:szCs w:val="24"/>
              </w:rPr>
            </w:pPr>
          </w:p>
        </w:tc>
        <w:tc>
          <w:tcPr>
            <w:tcW w:w="9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sz w:val="24"/>
                <w:szCs w:val="24"/>
              </w:rPr>
            </w:pPr>
            <w:r w:rsidRPr="00D339ED">
              <w:rPr>
                <w:sz w:val="24"/>
                <w:szCs w:val="24"/>
              </w:rPr>
              <w:t xml:space="preserve">Erklären Sie die Bedeutung der Präpositionen. </w:t>
            </w:r>
            <w:proofErr w:type="spellStart"/>
            <w:r w:rsidRPr="00D339ED">
              <w:rPr>
                <w:sz w:val="24"/>
                <w:szCs w:val="24"/>
              </w:rPr>
              <w:t>SuS</w:t>
            </w:r>
            <w:proofErr w:type="spellEnd"/>
            <w:r w:rsidRPr="00D339ED">
              <w:rPr>
                <w:sz w:val="24"/>
                <w:szCs w:val="24"/>
              </w:rPr>
              <w:t xml:space="preserve"> verstehen diese oft nicht. </w:t>
            </w:r>
          </w:p>
          <w:p w:rsidR="00645054" w:rsidRPr="00D339ED" w:rsidRDefault="00645054">
            <w:pPr>
              <w:spacing w:after="0"/>
              <w:rPr>
                <w:i/>
                <w:iCs/>
                <w:sz w:val="24"/>
                <w:szCs w:val="24"/>
              </w:rPr>
            </w:pPr>
            <w:r w:rsidRPr="00D339ED">
              <w:rPr>
                <w:i/>
                <w:iCs/>
                <w:sz w:val="24"/>
                <w:szCs w:val="24"/>
              </w:rPr>
              <w:t>…, damit die Statik stimmt.</w:t>
            </w:r>
          </w:p>
          <w:p w:rsidR="00645054" w:rsidRPr="00D339ED" w:rsidRDefault="00645054">
            <w:pPr>
              <w:spacing w:after="0"/>
              <w:rPr>
                <w:i/>
                <w:iCs/>
                <w:sz w:val="24"/>
                <w:szCs w:val="24"/>
              </w:rPr>
            </w:pPr>
            <w:r w:rsidRPr="00D339ED">
              <w:rPr>
                <w:i/>
                <w:iCs/>
                <w:sz w:val="24"/>
                <w:szCs w:val="24"/>
              </w:rPr>
              <w:t xml:space="preserve">Wenn man </w:t>
            </w:r>
            <w:proofErr w:type="spellStart"/>
            <w:r w:rsidRPr="00D339ED">
              <w:rPr>
                <w:i/>
                <w:iCs/>
                <w:sz w:val="24"/>
                <w:szCs w:val="24"/>
              </w:rPr>
              <w:t>hinterlüftete</w:t>
            </w:r>
            <w:proofErr w:type="spellEnd"/>
            <w:r w:rsidRPr="00D339ED">
              <w:rPr>
                <w:i/>
                <w:iCs/>
                <w:sz w:val="24"/>
                <w:szCs w:val="24"/>
              </w:rPr>
              <w:t xml:space="preserve"> Decken….dann ….</w:t>
            </w:r>
          </w:p>
        </w:tc>
      </w:tr>
      <w:tr w:rsidR="00645054" w:rsidRPr="00D339ED" w:rsidTr="00FA5363">
        <w:trPr>
          <w:trHeight w:val="3614"/>
        </w:trPr>
        <w:tc>
          <w:tcPr>
            <w:tcW w:w="4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sz w:val="24"/>
                <w:szCs w:val="24"/>
              </w:rPr>
            </w:pPr>
            <w:r w:rsidRPr="00D339ED">
              <w:rPr>
                <w:sz w:val="24"/>
                <w:szCs w:val="24"/>
              </w:rPr>
              <w:t>Ein umgangssprachlicher Begriff, der in diesem Zusammenhang genutzt wird, ist Elektrosmog (Smog ist ein rauchgesättigter Nebel), also eine durch elektromagnetische Felder verunreinigte Umwelt.</w:t>
            </w:r>
          </w:p>
        </w:tc>
        <w:tc>
          <w:tcPr>
            <w:tcW w:w="9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sz w:val="24"/>
                <w:szCs w:val="24"/>
              </w:rPr>
            </w:pPr>
            <w:r w:rsidRPr="00D339ED">
              <w:rPr>
                <w:sz w:val="24"/>
                <w:szCs w:val="24"/>
              </w:rPr>
              <w:t>Bilden Sie mehrere kurze Sätze. Vermeiden Sie die Passivform.</w:t>
            </w:r>
          </w:p>
          <w:p w:rsidR="00645054" w:rsidRPr="00D339ED" w:rsidRDefault="00645054">
            <w:pPr>
              <w:spacing w:after="0"/>
              <w:rPr>
                <w:i/>
                <w:iCs/>
                <w:sz w:val="24"/>
                <w:szCs w:val="24"/>
              </w:rPr>
            </w:pPr>
            <w:r w:rsidRPr="00D339ED">
              <w:rPr>
                <w:i/>
                <w:iCs/>
                <w:sz w:val="24"/>
                <w:szCs w:val="24"/>
              </w:rPr>
              <w:t>Elektrosmog ist ein Wort, das wir in der Umgangssprache benutzen.</w:t>
            </w:r>
          </w:p>
          <w:p w:rsidR="00645054" w:rsidRPr="00D339ED" w:rsidRDefault="00645054">
            <w:pPr>
              <w:spacing w:after="0"/>
              <w:rPr>
                <w:i/>
                <w:iCs/>
                <w:sz w:val="24"/>
                <w:szCs w:val="24"/>
              </w:rPr>
            </w:pPr>
            <w:r w:rsidRPr="00D339ED">
              <w:rPr>
                <w:i/>
                <w:iCs/>
                <w:sz w:val="24"/>
                <w:szCs w:val="24"/>
              </w:rPr>
              <w:t>Smog ist ein Nebel mit viel Rauch.</w:t>
            </w:r>
          </w:p>
          <w:p w:rsidR="00645054" w:rsidRPr="00D339ED" w:rsidRDefault="00645054">
            <w:pPr>
              <w:spacing w:after="0"/>
              <w:rPr>
                <w:i/>
                <w:iCs/>
                <w:sz w:val="24"/>
                <w:szCs w:val="24"/>
              </w:rPr>
            </w:pPr>
            <w:r w:rsidRPr="00D339ED">
              <w:rPr>
                <w:i/>
                <w:iCs/>
                <w:sz w:val="24"/>
                <w:szCs w:val="24"/>
              </w:rPr>
              <w:t>Wenn elektromagnetische Felder die Umwelt verunreinigen, sprechen wir von Elektrosmog.</w:t>
            </w:r>
          </w:p>
          <w:p w:rsidR="00645054" w:rsidRPr="00D339ED" w:rsidRDefault="00645054">
            <w:pPr>
              <w:spacing w:after="0"/>
              <w:rPr>
                <w:sz w:val="24"/>
                <w:szCs w:val="24"/>
              </w:rPr>
            </w:pPr>
            <w:r w:rsidRPr="00D339ED">
              <w:rPr>
                <w:sz w:val="24"/>
                <w:szCs w:val="24"/>
              </w:rPr>
              <w:t>Stellen Sie Fragen an den Text:</w:t>
            </w:r>
          </w:p>
          <w:tbl>
            <w:tblPr>
              <w:tblW w:w="6295" w:type="dxa"/>
              <w:tblCellMar>
                <w:left w:w="10" w:type="dxa"/>
                <w:right w:w="10" w:type="dxa"/>
              </w:tblCellMar>
              <w:tblLook w:val="04A0" w:firstRow="1" w:lastRow="0" w:firstColumn="1" w:lastColumn="0" w:noHBand="0" w:noVBand="1"/>
            </w:tblPr>
            <w:tblGrid>
              <w:gridCol w:w="3147"/>
              <w:gridCol w:w="3148"/>
            </w:tblGrid>
            <w:tr w:rsidR="00645054" w:rsidRPr="00D339ED">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i/>
                      <w:iCs/>
                      <w:sz w:val="24"/>
                      <w:szCs w:val="24"/>
                    </w:rPr>
                  </w:pPr>
                  <w:r w:rsidRPr="00D339ED">
                    <w:rPr>
                      <w:i/>
                      <w:iCs/>
                      <w:sz w:val="24"/>
                      <w:szCs w:val="24"/>
                    </w:rPr>
                    <w:t xml:space="preserve">Wer…? </w:t>
                  </w:r>
                </w:p>
                <w:p w:rsidR="00645054" w:rsidRPr="00D339ED" w:rsidRDefault="00645054">
                  <w:pPr>
                    <w:spacing w:after="0"/>
                    <w:rPr>
                      <w:i/>
                      <w:iCs/>
                      <w:sz w:val="24"/>
                      <w:szCs w:val="24"/>
                    </w:rPr>
                  </w:pPr>
                  <w:r w:rsidRPr="00D339ED">
                    <w:rPr>
                      <w:i/>
                      <w:iCs/>
                      <w:sz w:val="24"/>
                      <w:szCs w:val="24"/>
                    </w:rPr>
                    <w:t>Was … ist Smog?</w:t>
                  </w:r>
                </w:p>
                <w:p w:rsidR="00645054" w:rsidRPr="00D339ED" w:rsidRDefault="00645054">
                  <w:pPr>
                    <w:spacing w:after="0"/>
                    <w:rPr>
                      <w:i/>
                      <w:iCs/>
                      <w:sz w:val="24"/>
                      <w:szCs w:val="24"/>
                    </w:rPr>
                  </w:pPr>
                  <w:r w:rsidRPr="00D339ED">
                    <w:rPr>
                      <w:i/>
                      <w:iCs/>
                      <w:sz w:val="24"/>
                      <w:szCs w:val="24"/>
                    </w:rPr>
                    <w:t>Was… verunreinigt die Umwelt?</w:t>
                  </w:r>
                </w:p>
                <w:p w:rsidR="00645054" w:rsidRPr="00D339ED" w:rsidRDefault="00645054">
                  <w:pPr>
                    <w:spacing w:after="0"/>
                    <w:rPr>
                      <w:sz w:val="24"/>
                      <w:szCs w:val="24"/>
                    </w:rPr>
                  </w:pPr>
                  <w:r w:rsidRPr="00D339ED">
                    <w:rPr>
                      <w:i/>
                      <w:iCs/>
                      <w:sz w:val="24"/>
                      <w:szCs w:val="24"/>
                    </w:rPr>
                    <w:t>Warum…?</w:t>
                  </w:r>
                </w:p>
              </w:tc>
              <w:tc>
                <w:tcPr>
                  <w:tcW w:w="31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5054" w:rsidRPr="00D339ED" w:rsidRDefault="00645054">
                  <w:pPr>
                    <w:spacing w:after="0"/>
                    <w:rPr>
                      <w:i/>
                      <w:iCs/>
                      <w:sz w:val="24"/>
                      <w:szCs w:val="24"/>
                    </w:rPr>
                  </w:pPr>
                  <w:r w:rsidRPr="00D339ED">
                    <w:rPr>
                      <w:i/>
                      <w:iCs/>
                      <w:sz w:val="24"/>
                      <w:szCs w:val="24"/>
                    </w:rPr>
                    <w:t>Wann … benutzen wir das Wort „Elektrosmog“?</w:t>
                  </w:r>
                </w:p>
                <w:p w:rsidR="00645054" w:rsidRPr="00D339ED" w:rsidRDefault="00645054">
                  <w:pPr>
                    <w:spacing w:after="0"/>
                    <w:rPr>
                      <w:i/>
                      <w:iCs/>
                      <w:sz w:val="24"/>
                      <w:szCs w:val="24"/>
                    </w:rPr>
                  </w:pPr>
                  <w:r w:rsidRPr="00D339ED">
                    <w:rPr>
                      <w:i/>
                      <w:iCs/>
                      <w:sz w:val="24"/>
                      <w:szCs w:val="24"/>
                    </w:rPr>
                    <w:t xml:space="preserve">Warum…? </w:t>
                  </w:r>
                </w:p>
                <w:p w:rsidR="00645054" w:rsidRPr="00D339ED" w:rsidRDefault="00645054">
                  <w:pPr>
                    <w:spacing w:after="0"/>
                    <w:rPr>
                      <w:i/>
                      <w:iCs/>
                      <w:sz w:val="24"/>
                      <w:szCs w:val="24"/>
                    </w:rPr>
                  </w:pPr>
                  <w:r w:rsidRPr="00D339ED">
                    <w:rPr>
                      <w:i/>
                      <w:iCs/>
                      <w:sz w:val="24"/>
                      <w:szCs w:val="24"/>
                    </w:rPr>
                    <w:t xml:space="preserve">Wo…? </w:t>
                  </w:r>
                </w:p>
                <w:p w:rsidR="00645054" w:rsidRPr="00D339ED" w:rsidRDefault="00645054">
                  <w:pPr>
                    <w:spacing w:after="0"/>
                    <w:rPr>
                      <w:i/>
                      <w:iCs/>
                      <w:sz w:val="24"/>
                      <w:szCs w:val="24"/>
                    </w:rPr>
                  </w:pPr>
                  <w:r w:rsidRPr="00D339ED">
                    <w:rPr>
                      <w:i/>
                      <w:iCs/>
                      <w:sz w:val="24"/>
                      <w:szCs w:val="24"/>
                    </w:rPr>
                    <w:t>Wohin…? Woher…?</w:t>
                  </w:r>
                </w:p>
              </w:tc>
            </w:tr>
          </w:tbl>
          <w:p w:rsidR="00645054" w:rsidRPr="00D339ED" w:rsidRDefault="00645054">
            <w:pPr>
              <w:spacing w:after="0"/>
              <w:rPr>
                <w:i/>
                <w:iCs/>
                <w:sz w:val="24"/>
                <w:szCs w:val="24"/>
              </w:rPr>
            </w:pPr>
          </w:p>
        </w:tc>
      </w:tr>
    </w:tbl>
    <w:p w:rsidR="00BA00DB" w:rsidRPr="00D339ED" w:rsidRDefault="00BA00DB">
      <w:pPr>
        <w:rPr>
          <w:sz w:val="24"/>
          <w:szCs w:val="24"/>
        </w:rPr>
        <w:sectPr w:rsidR="00BA00DB" w:rsidRPr="00D339ED">
          <w:headerReference w:type="default" r:id="rId9"/>
          <w:footerReference w:type="default" r:id="rId10"/>
          <w:pgSz w:w="16838" w:h="11906" w:orient="landscape"/>
          <w:pgMar w:top="1418" w:right="1134" w:bottom="1418" w:left="1418" w:header="720" w:footer="720" w:gutter="0"/>
          <w:cols w:space="720"/>
        </w:sectPr>
      </w:pPr>
    </w:p>
    <w:p w:rsidR="006F74D9" w:rsidRPr="00D339ED" w:rsidRDefault="00631F36">
      <w:pPr>
        <w:rPr>
          <w:sz w:val="24"/>
          <w:szCs w:val="24"/>
        </w:rPr>
      </w:pPr>
      <w:r w:rsidRPr="00D339ED">
        <w:rPr>
          <w:rFonts w:cs="Calibri"/>
          <w:b/>
          <w:bCs/>
          <w:sz w:val="24"/>
          <w:szCs w:val="24"/>
        </w:rPr>
        <w:lastRenderedPageBreak/>
        <w:t xml:space="preserve">Tipps und Tricks im sprachsensiblen Unterricht </w:t>
      </w:r>
      <w:r w:rsidRPr="00D339ED">
        <w:rPr>
          <w:sz w:val="24"/>
          <w:szCs w:val="24"/>
        </w:rPr>
        <w:t xml:space="preserve">(von Katinka </w:t>
      </w:r>
      <w:proofErr w:type="spellStart"/>
      <w:proofErr w:type="gramStart"/>
      <w:r w:rsidRPr="00D339ED">
        <w:rPr>
          <w:sz w:val="24"/>
          <w:szCs w:val="24"/>
        </w:rPr>
        <w:t>Rödger</w:t>
      </w:r>
      <w:proofErr w:type="spellEnd"/>
      <w:r w:rsidRPr="00D339ED">
        <w:rPr>
          <w:sz w:val="24"/>
          <w:szCs w:val="24"/>
        </w:rPr>
        <w:t xml:space="preserve">  CCBY</w:t>
      </w:r>
      <w:r w:rsidR="007511A6">
        <w:rPr>
          <w:sz w:val="24"/>
          <w:szCs w:val="24"/>
        </w:rPr>
        <w:t>SA</w:t>
      </w:r>
      <w:bookmarkStart w:id="2" w:name="_GoBack"/>
      <w:bookmarkEnd w:id="2"/>
      <w:proofErr w:type="gramEnd"/>
      <w:r w:rsidRPr="00D339ED">
        <w:rPr>
          <w:sz w:val="24"/>
          <w:szCs w:val="24"/>
        </w:rPr>
        <w:t>)</w:t>
      </w:r>
    </w:p>
    <w:p w:rsidR="006F74D9" w:rsidRPr="00D339ED" w:rsidRDefault="006F74D9">
      <w:pPr>
        <w:rPr>
          <w:rFonts w:cs="Calibri"/>
          <w:b/>
          <w:bCs/>
          <w:sz w:val="24"/>
          <w:szCs w:val="24"/>
        </w:rPr>
      </w:pPr>
    </w:p>
    <w:p w:rsidR="006F74D9" w:rsidRPr="00D339ED" w:rsidRDefault="00631F36">
      <w:pPr>
        <w:widowControl w:val="0"/>
        <w:numPr>
          <w:ilvl w:val="0"/>
          <w:numId w:val="4"/>
        </w:numPr>
        <w:spacing w:after="0" w:line="360" w:lineRule="auto"/>
        <w:textAlignment w:val="auto"/>
        <w:rPr>
          <w:rFonts w:cs="Calibri"/>
          <w:sz w:val="24"/>
          <w:szCs w:val="24"/>
        </w:rPr>
      </w:pPr>
      <w:r w:rsidRPr="00D339ED">
        <w:rPr>
          <w:rFonts w:cs="Calibri"/>
          <w:sz w:val="24"/>
          <w:szCs w:val="24"/>
        </w:rPr>
        <w:t>eine Tafelseite als Vokabelliste nutzen (immer die gleiche Seite, immer das gleiche Schema: mit Artikel und Plural anschreiben, Verben mit 3.P.Sg. und Partizip II)</w:t>
      </w:r>
    </w:p>
    <w:p w:rsidR="006F74D9" w:rsidRPr="00D339ED" w:rsidRDefault="00631F36">
      <w:pPr>
        <w:widowControl w:val="0"/>
        <w:numPr>
          <w:ilvl w:val="0"/>
          <w:numId w:val="4"/>
        </w:numPr>
        <w:spacing w:after="0" w:line="360" w:lineRule="auto"/>
        <w:textAlignment w:val="auto"/>
        <w:rPr>
          <w:sz w:val="24"/>
          <w:szCs w:val="24"/>
        </w:rPr>
      </w:pPr>
      <w:r w:rsidRPr="00D339ED">
        <w:rPr>
          <w:rFonts w:cs="Calibri"/>
          <w:sz w:val="24"/>
          <w:szCs w:val="24"/>
        </w:rPr>
        <w:t xml:space="preserve">Artikel mit Farben anschreiben (auch die </w:t>
      </w:r>
      <w:proofErr w:type="spellStart"/>
      <w:r w:rsidRPr="00D339ED">
        <w:rPr>
          <w:rFonts w:cs="Calibri"/>
          <w:sz w:val="24"/>
          <w:szCs w:val="24"/>
        </w:rPr>
        <w:t>SuS</w:t>
      </w:r>
      <w:proofErr w:type="spellEnd"/>
      <w:r w:rsidRPr="00D339ED">
        <w:rPr>
          <w:rFonts w:cs="Calibri"/>
          <w:sz w:val="24"/>
          <w:szCs w:val="24"/>
        </w:rPr>
        <w:t xml:space="preserve"> in ihre Hefte!), z.B. </w:t>
      </w:r>
      <w:r w:rsidRPr="00D339ED">
        <w:rPr>
          <w:rFonts w:cs="Calibri"/>
          <w:i/>
          <w:iCs/>
          <w:color w:val="330099"/>
          <w:sz w:val="24"/>
          <w:szCs w:val="24"/>
        </w:rPr>
        <w:t>der</w:t>
      </w:r>
      <w:r w:rsidRPr="00D339ED">
        <w:rPr>
          <w:rFonts w:cs="Calibri"/>
          <w:sz w:val="24"/>
          <w:szCs w:val="24"/>
        </w:rPr>
        <w:t xml:space="preserve">, </w:t>
      </w:r>
      <w:r w:rsidRPr="00D339ED">
        <w:rPr>
          <w:rFonts w:cs="Calibri"/>
          <w:i/>
          <w:iCs/>
          <w:color w:val="FF0000"/>
          <w:sz w:val="24"/>
          <w:szCs w:val="24"/>
        </w:rPr>
        <w:t>die</w:t>
      </w:r>
      <w:r w:rsidRPr="00D339ED">
        <w:rPr>
          <w:rFonts w:cs="Calibri"/>
          <w:sz w:val="24"/>
          <w:szCs w:val="24"/>
        </w:rPr>
        <w:t xml:space="preserve">, </w:t>
      </w:r>
      <w:r w:rsidRPr="00D339ED">
        <w:rPr>
          <w:rFonts w:cs="Calibri"/>
          <w:i/>
          <w:iCs/>
          <w:color w:val="579D1C"/>
          <w:sz w:val="24"/>
          <w:szCs w:val="24"/>
        </w:rPr>
        <w:t>das</w:t>
      </w:r>
    </w:p>
    <w:p w:rsidR="006F74D9" w:rsidRPr="00D339ED" w:rsidRDefault="00631F36">
      <w:pPr>
        <w:widowControl w:val="0"/>
        <w:numPr>
          <w:ilvl w:val="0"/>
          <w:numId w:val="4"/>
        </w:numPr>
        <w:spacing w:after="0" w:line="360" w:lineRule="auto"/>
        <w:textAlignment w:val="auto"/>
        <w:rPr>
          <w:rFonts w:cs="Calibri"/>
          <w:sz w:val="24"/>
          <w:szCs w:val="24"/>
        </w:rPr>
      </w:pPr>
      <w:r w:rsidRPr="00D339ED">
        <w:rPr>
          <w:rFonts w:cs="Calibri"/>
          <w:sz w:val="24"/>
          <w:szCs w:val="24"/>
        </w:rPr>
        <w:t xml:space="preserve">in der Folgestunde die neuen Vokabeln kurz wiederholen (z.B. durch Vokabelspiele, Tests, Laufdiktat, </w:t>
      </w:r>
      <w:proofErr w:type="spellStart"/>
      <w:r w:rsidRPr="00D339ED">
        <w:rPr>
          <w:rFonts w:cs="Calibri"/>
          <w:sz w:val="24"/>
          <w:szCs w:val="24"/>
        </w:rPr>
        <w:t>Wortigel</w:t>
      </w:r>
      <w:proofErr w:type="spellEnd"/>
      <w:r w:rsidRPr="00D339ED">
        <w:rPr>
          <w:rFonts w:cs="Calibri"/>
          <w:sz w:val="24"/>
          <w:szCs w:val="24"/>
        </w:rPr>
        <w:t xml:space="preserve"> an der Tafel, usw.)</w:t>
      </w:r>
    </w:p>
    <w:p w:rsidR="006F74D9" w:rsidRPr="00D339ED" w:rsidRDefault="00631F36">
      <w:pPr>
        <w:widowControl w:val="0"/>
        <w:numPr>
          <w:ilvl w:val="0"/>
          <w:numId w:val="4"/>
        </w:numPr>
        <w:spacing w:after="0" w:line="360" w:lineRule="auto"/>
        <w:textAlignment w:val="auto"/>
        <w:rPr>
          <w:rFonts w:cs="Calibri"/>
          <w:sz w:val="24"/>
          <w:szCs w:val="24"/>
        </w:rPr>
      </w:pPr>
      <w:r w:rsidRPr="00D339ED">
        <w:rPr>
          <w:rFonts w:cs="Calibri"/>
          <w:sz w:val="24"/>
          <w:szCs w:val="24"/>
        </w:rPr>
        <w:t>Diktate und Lückendiktate, auch im Fachunterricht, wie z.B. Mathe!</w:t>
      </w:r>
    </w:p>
    <w:p w:rsidR="006F74D9" w:rsidRPr="00D339ED" w:rsidRDefault="00631F36">
      <w:pPr>
        <w:widowControl w:val="0"/>
        <w:numPr>
          <w:ilvl w:val="0"/>
          <w:numId w:val="4"/>
        </w:numPr>
        <w:spacing w:after="0" w:line="360" w:lineRule="auto"/>
        <w:textAlignment w:val="auto"/>
        <w:rPr>
          <w:rFonts w:cs="Calibri"/>
          <w:sz w:val="24"/>
          <w:szCs w:val="24"/>
        </w:rPr>
      </w:pPr>
      <w:r w:rsidRPr="00D339ED">
        <w:rPr>
          <w:rFonts w:cs="Calibri"/>
          <w:sz w:val="24"/>
          <w:szCs w:val="24"/>
        </w:rPr>
        <w:t>Partnerdiktate mit Partnerkorrekturen</w:t>
      </w:r>
    </w:p>
    <w:p w:rsidR="006F74D9" w:rsidRPr="00D339ED" w:rsidRDefault="00631F36">
      <w:pPr>
        <w:widowControl w:val="0"/>
        <w:numPr>
          <w:ilvl w:val="0"/>
          <w:numId w:val="4"/>
        </w:numPr>
        <w:spacing w:after="0" w:line="360" w:lineRule="auto"/>
        <w:textAlignment w:val="auto"/>
        <w:rPr>
          <w:sz w:val="24"/>
          <w:szCs w:val="24"/>
        </w:rPr>
      </w:pPr>
      <w:r w:rsidRPr="00D339ED">
        <w:rPr>
          <w:rFonts w:cs="Calibri"/>
          <w:sz w:val="24"/>
          <w:szCs w:val="24"/>
        </w:rPr>
        <w:t xml:space="preserve">Sprachhilfen vorgeben, z.B. Phrasen gemeinsam sammeln (Poster, Karteikarten, Sprachbox auf ABs) und in einer Präsentation </w:t>
      </w:r>
      <w:r w:rsidRPr="00D339ED">
        <w:rPr>
          <w:rFonts w:cs="Calibri"/>
          <w:i/>
          <w:iCs/>
          <w:sz w:val="24"/>
          <w:szCs w:val="24"/>
        </w:rPr>
        <w:t>nutzen</w:t>
      </w:r>
      <w:r w:rsidRPr="00D339ED">
        <w:rPr>
          <w:rFonts w:cs="Calibri"/>
          <w:sz w:val="24"/>
          <w:szCs w:val="24"/>
        </w:rPr>
        <w:t xml:space="preserve"> lassen!</w:t>
      </w:r>
    </w:p>
    <w:p w:rsidR="006F74D9" w:rsidRPr="00D339ED" w:rsidRDefault="00631F36">
      <w:pPr>
        <w:widowControl w:val="0"/>
        <w:numPr>
          <w:ilvl w:val="0"/>
          <w:numId w:val="4"/>
        </w:numPr>
        <w:spacing w:after="0" w:line="360" w:lineRule="auto"/>
        <w:textAlignment w:val="auto"/>
        <w:rPr>
          <w:rFonts w:cs="Calibri"/>
          <w:sz w:val="24"/>
          <w:szCs w:val="24"/>
        </w:rPr>
      </w:pPr>
      <w:r w:rsidRPr="00D339ED">
        <w:rPr>
          <w:rFonts w:cs="Calibri"/>
          <w:sz w:val="24"/>
          <w:szCs w:val="24"/>
        </w:rPr>
        <w:t xml:space="preserve">Texte einfach auch mal abschreiben lassen (zum Schreiben üben und </w:t>
      </w:r>
      <w:proofErr w:type="gramStart"/>
      <w:r w:rsidRPr="00D339ED">
        <w:rPr>
          <w:rFonts w:cs="Calibri"/>
          <w:sz w:val="24"/>
          <w:szCs w:val="24"/>
        </w:rPr>
        <w:t>um  Rechtschreibung</w:t>
      </w:r>
      <w:proofErr w:type="gramEnd"/>
      <w:r w:rsidRPr="00D339ED">
        <w:rPr>
          <w:rFonts w:cs="Calibri"/>
          <w:sz w:val="24"/>
          <w:szCs w:val="24"/>
        </w:rPr>
        <w:t xml:space="preserve"> zu visualisieren)!</w:t>
      </w:r>
    </w:p>
    <w:p w:rsidR="006F74D9" w:rsidRPr="00D339ED" w:rsidRDefault="00631F36">
      <w:pPr>
        <w:widowControl w:val="0"/>
        <w:numPr>
          <w:ilvl w:val="0"/>
          <w:numId w:val="4"/>
        </w:numPr>
        <w:spacing w:after="0" w:line="360" w:lineRule="auto"/>
        <w:textAlignment w:val="auto"/>
        <w:rPr>
          <w:rFonts w:cs="Calibri"/>
          <w:sz w:val="24"/>
          <w:szCs w:val="24"/>
        </w:rPr>
      </w:pPr>
      <w:r w:rsidRPr="00D339ED">
        <w:rPr>
          <w:rFonts w:cs="Calibri"/>
          <w:sz w:val="24"/>
          <w:szCs w:val="24"/>
        </w:rPr>
        <w:t>Hefte mit Lineatur Klasse 2/3 anfänglich nutzen</w:t>
      </w:r>
    </w:p>
    <w:p w:rsidR="006F74D9" w:rsidRPr="00D339ED" w:rsidRDefault="00631F36">
      <w:pPr>
        <w:widowControl w:val="0"/>
        <w:numPr>
          <w:ilvl w:val="0"/>
          <w:numId w:val="4"/>
        </w:numPr>
        <w:spacing w:after="0" w:line="360" w:lineRule="auto"/>
        <w:textAlignment w:val="auto"/>
        <w:rPr>
          <w:rFonts w:cs="Calibri"/>
          <w:sz w:val="24"/>
          <w:szCs w:val="24"/>
        </w:rPr>
      </w:pPr>
      <w:r w:rsidRPr="00D339ED">
        <w:rPr>
          <w:rFonts w:cs="Calibri"/>
          <w:sz w:val="24"/>
          <w:szCs w:val="24"/>
        </w:rPr>
        <w:t>einen Hefter/Ordner anlegen (mit Deckblatt und dem „richtigen“ Papier! Kein kariertes Papier für Sprachen, usw.) → auch einsammeln und ggf. bewerten!</w:t>
      </w:r>
    </w:p>
    <w:p w:rsidR="006F74D9" w:rsidRPr="00D339ED" w:rsidRDefault="00631F36">
      <w:pPr>
        <w:widowControl w:val="0"/>
        <w:numPr>
          <w:ilvl w:val="0"/>
          <w:numId w:val="4"/>
        </w:numPr>
        <w:spacing w:after="0" w:line="360" w:lineRule="auto"/>
        <w:textAlignment w:val="auto"/>
        <w:rPr>
          <w:rFonts w:cs="Calibri"/>
          <w:sz w:val="24"/>
          <w:szCs w:val="24"/>
        </w:rPr>
      </w:pPr>
      <w:r w:rsidRPr="00D339ED">
        <w:rPr>
          <w:rFonts w:cs="Calibri"/>
          <w:sz w:val="24"/>
          <w:szCs w:val="24"/>
        </w:rPr>
        <w:t>Endungen „</w:t>
      </w:r>
      <w:proofErr w:type="spellStart"/>
      <w:r w:rsidRPr="00D339ED">
        <w:rPr>
          <w:rFonts w:cs="Calibri"/>
          <w:sz w:val="24"/>
          <w:szCs w:val="24"/>
        </w:rPr>
        <w:t>wegnuscheln</w:t>
      </w:r>
      <w:proofErr w:type="spellEnd"/>
      <w:r w:rsidRPr="00D339ED">
        <w:rPr>
          <w:rFonts w:cs="Calibri"/>
          <w:sz w:val="24"/>
          <w:szCs w:val="24"/>
        </w:rPr>
        <w:t>“ nicht akzeptieren, sondern genau nachfragen!</w:t>
      </w:r>
    </w:p>
    <w:p w:rsidR="006F74D9" w:rsidRPr="00D339ED" w:rsidRDefault="00631F36">
      <w:pPr>
        <w:widowControl w:val="0"/>
        <w:numPr>
          <w:ilvl w:val="0"/>
          <w:numId w:val="4"/>
        </w:numPr>
        <w:spacing w:after="0" w:line="360" w:lineRule="auto"/>
        <w:textAlignment w:val="auto"/>
        <w:rPr>
          <w:rFonts w:cs="Calibri"/>
          <w:sz w:val="24"/>
          <w:szCs w:val="24"/>
        </w:rPr>
      </w:pPr>
      <w:r w:rsidRPr="00D339ED">
        <w:rPr>
          <w:rFonts w:cs="Calibri"/>
          <w:sz w:val="24"/>
          <w:szCs w:val="24"/>
        </w:rPr>
        <w:t>Teamsitzungen des Klassenteams</w:t>
      </w:r>
    </w:p>
    <w:p w:rsidR="006F74D9" w:rsidRPr="00D339ED" w:rsidRDefault="00631F36">
      <w:pPr>
        <w:widowControl w:val="0"/>
        <w:numPr>
          <w:ilvl w:val="0"/>
          <w:numId w:val="4"/>
        </w:numPr>
        <w:spacing w:after="0" w:line="360" w:lineRule="auto"/>
        <w:textAlignment w:val="auto"/>
        <w:rPr>
          <w:rFonts w:cs="Calibri"/>
          <w:sz w:val="24"/>
          <w:szCs w:val="24"/>
        </w:rPr>
      </w:pPr>
      <w:r w:rsidRPr="00D339ED">
        <w:rPr>
          <w:rFonts w:cs="Calibri"/>
          <w:sz w:val="24"/>
          <w:szCs w:val="24"/>
        </w:rPr>
        <w:t>ein gemeinsames Lehrer-Vokabelheft/-er nutzen, liegt in der Klasse</w:t>
      </w:r>
    </w:p>
    <w:p w:rsidR="006F74D9" w:rsidRPr="00D339ED" w:rsidRDefault="00631F36">
      <w:pPr>
        <w:widowControl w:val="0"/>
        <w:numPr>
          <w:ilvl w:val="0"/>
          <w:numId w:val="4"/>
        </w:numPr>
        <w:spacing w:after="0" w:line="360" w:lineRule="auto"/>
        <w:textAlignment w:val="auto"/>
        <w:rPr>
          <w:rFonts w:cs="Calibri"/>
          <w:sz w:val="24"/>
          <w:szCs w:val="24"/>
        </w:rPr>
      </w:pPr>
      <w:r w:rsidRPr="00D339ED">
        <w:rPr>
          <w:rFonts w:cs="Calibri"/>
          <w:sz w:val="24"/>
          <w:szCs w:val="24"/>
        </w:rPr>
        <w:t>Tafelanschriebe in ganzen Sätzen, ohne Abkürzungen</w:t>
      </w:r>
    </w:p>
    <w:p w:rsidR="006F74D9" w:rsidRPr="00D339ED" w:rsidRDefault="00631F36">
      <w:pPr>
        <w:widowControl w:val="0"/>
        <w:numPr>
          <w:ilvl w:val="0"/>
          <w:numId w:val="4"/>
        </w:numPr>
        <w:spacing w:after="0" w:line="360" w:lineRule="auto"/>
        <w:textAlignment w:val="auto"/>
        <w:rPr>
          <w:rFonts w:cs="Calibri"/>
          <w:sz w:val="24"/>
          <w:szCs w:val="24"/>
        </w:rPr>
      </w:pPr>
      <w:r w:rsidRPr="00D339ED">
        <w:rPr>
          <w:rFonts w:cs="Calibri"/>
          <w:sz w:val="24"/>
          <w:szCs w:val="24"/>
        </w:rPr>
        <w:t>u.v.m.</w:t>
      </w:r>
    </w:p>
    <w:p w:rsidR="006F74D9" w:rsidRPr="00D339ED" w:rsidRDefault="00631F36">
      <w:pPr>
        <w:widowControl w:val="0"/>
        <w:spacing w:after="0" w:line="360" w:lineRule="auto"/>
        <w:textAlignment w:val="auto"/>
        <w:rPr>
          <w:rFonts w:cs="Calibri"/>
          <w:sz w:val="24"/>
          <w:szCs w:val="24"/>
        </w:rPr>
      </w:pPr>
      <w:r w:rsidRPr="00D339ED">
        <w:rPr>
          <w:rFonts w:cs="Calibri"/>
          <w:sz w:val="24"/>
          <w:szCs w:val="24"/>
        </w:rPr>
        <w:t>________________________________________________________________</w:t>
      </w:r>
    </w:p>
    <w:p w:rsidR="006F74D9" w:rsidRPr="00D339ED" w:rsidRDefault="00631F36">
      <w:pPr>
        <w:ind w:left="360"/>
        <w:rPr>
          <w:rFonts w:cs="Calibri"/>
          <w:b/>
          <w:bCs/>
          <w:sz w:val="24"/>
          <w:szCs w:val="24"/>
        </w:rPr>
      </w:pPr>
      <w:r w:rsidRPr="00D339ED">
        <w:rPr>
          <w:rFonts w:cs="Calibri"/>
          <w:b/>
          <w:bCs/>
          <w:sz w:val="24"/>
          <w:szCs w:val="24"/>
        </w:rPr>
        <w:t>Linkliste</w:t>
      </w:r>
    </w:p>
    <w:p w:rsidR="006F74D9" w:rsidRPr="00D339ED" w:rsidRDefault="00631F36">
      <w:pPr>
        <w:ind w:left="360"/>
        <w:rPr>
          <w:sz w:val="24"/>
          <w:szCs w:val="24"/>
        </w:rPr>
      </w:pPr>
      <w:r w:rsidRPr="00D339ED">
        <w:rPr>
          <w:rFonts w:cs="Calibri"/>
          <w:sz w:val="24"/>
          <w:szCs w:val="24"/>
        </w:rPr>
        <w:t>https://</w:t>
      </w:r>
      <w:hyperlink r:id="rId11" w:history="1">
        <w:r w:rsidRPr="00D339ED">
          <w:rPr>
            <w:rStyle w:val="Hyperlink"/>
            <w:rFonts w:cs="Calibri"/>
            <w:sz w:val="24"/>
            <w:szCs w:val="24"/>
          </w:rPr>
          <w:t>www.mercator-institut-sprachfoerderung.de</w:t>
        </w:r>
      </w:hyperlink>
      <w:r w:rsidRPr="00D339ED">
        <w:rPr>
          <w:rFonts w:cs="Calibri"/>
          <w:sz w:val="24"/>
          <w:szCs w:val="24"/>
        </w:rPr>
        <w:t xml:space="preserve"> (Methoden, Beispiele)</w:t>
      </w:r>
    </w:p>
    <w:p w:rsidR="006F74D9" w:rsidRPr="00D339ED" w:rsidRDefault="00631F36">
      <w:pPr>
        <w:ind w:left="360"/>
        <w:rPr>
          <w:sz w:val="24"/>
          <w:szCs w:val="24"/>
        </w:rPr>
      </w:pPr>
      <w:r w:rsidRPr="00D339ED">
        <w:rPr>
          <w:rFonts w:cs="Calibri"/>
          <w:sz w:val="24"/>
          <w:szCs w:val="24"/>
        </w:rPr>
        <w:t>https://</w:t>
      </w:r>
      <w:hyperlink r:id="rId12" w:history="1">
        <w:r w:rsidRPr="00D339ED">
          <w:rPr>
            <w:rStyle w:val="Hyperlink"/>
            <w:rFonts w:cs="Calibri"/>
            <w:sz w:val="24"/>
            <w:szCs w:val="24"/>
          </w:rPr>
          <w:t>www.isb.bayern.de</w:t>
        </w:r>
      </w:hyperlink>
      <w:r w:rsidRPr="00D339ED">
        <w:rPr>
          <w:rFonts w:cs="Calibri"/>
          <w:sz w:val="24"/>
          <w:szCs w:val="24"/>
        </w:rPr>
        <w:t xml:space="preserve"> (Methoden, Beispiele)</w:t>
      </w:r>
    </w:p>
    <w:p w:rsidR="006F74D9" w:rsidRPr="00D339ED" w:rsidRDefault="00631F36">
      <w:pPr>
        <w:ind w:left="360"/>
        <w:rPr>
          <w:sz w:val="24"/>
          <w:szCs w:val="24"/>
        </w:rPr>
      </w:pPr>
      <w:r w:rsidRPr="00D339ED">
        <w:rPr>
          <w:rFonts w:cs="Calibri"/>
          <w:sz w:val="24"/>
          <w:szCs w:val="24"/>
        </w:rPr>
        <w:t>https://</w:t>
      </w:r>
      <w:hyperlink r:id="rId13" w:history="1">
        <w:r w:rsidRPr="00D339ED">
          <w:rPr>
            <w:rStyle w:val="Hyperlink"/>
            <w:rFonts w:cs="Calibri"/>
            <w:sz w:val="24"/>
            <w:szCs w:val="24"/>
          </w:rPr>
          <w:t>www.dzlm</w:t>
        </w:r>
      </w:hyperlink>
      <w:r w:rsidRPr="00D339ED">
        <w:rPr>
          <w:rFonts w:cs="Calibri"/>
          <w:sz w:val="24"/>
          <w:szCs w:val="24"/>
        </w:rPr>
        <w:t xml:space="preserve"> (Sprachförderung im Mathematikunterricht)</w:t>
      </w:r>
    </w:p>
    <w:p w:rsidR="006F74D9" w:rsidRPr="00D339ED" w:rsidRDefault="00631F36">
      <w:pPr>
        <w:ind w:left="360"/>
        <w:rPr>
          <w:sz w:val="24"/>
          <w:szCs w:val="24"/>
        </w:rPr>
      </w:pPr>
      <w:r w:rsidRPr="00D339ED">
        <w:rPr>
          <w:rFonts w:cs="Calibri"/>
          <w:sz w:val="24"/>
          <w:szCs w:val="24"/>
        </w:rPr>
        <w:t>https://</w:t>
      </w:r>
      <w:hyperlink r:id="rId14" w:history="1">
        <w:r w:rsidRPr="00D339ED">
          <w:rPr>
            <w:rStyle w:val="Hyperlink"/>
            <w:rFonts w:cs="Calibri"/>
            <w:sz w:val="24"/>
            <w:szCs w:val="24"/>
          </w:rPr>
          <w:t>www.foermig.uni-hamburg.de</w:t>
        </w:r>
      </w:hyperlink>
      <w:r w:rsidRPr="00D339ED">
        <w:rPr>
          <w:rFonts w:cs="Calibri"/>
          <w:sz w:val="24"/>
          <w:szCs w:val="24"/>
        </w:rPr>
        <w:t xml:space="preserve"> (Methoden, Beispiele)</w:t>
      </w:r>
    </w:p>
    <w:p w:rsidR="006F74D9" w:rsidRPr="00D339ED" w:rsidRDefault="00631F36">
      <w:pPr>
        <w:ind w:left="360"/>
        <w:rPr>
          <w:sz w:val="24"/>
          <w:szCs w:val="24"/>
        </w:rPr>
      </w:pPr>
      <w:r w:rsidRPr="00D339ED">
        <w:rPr>
          <w:rFonts w:cs="Calibri"/>
          <w:sz w:val="24"/>
          <w:szCs w:val="24"/>
        </w:rPr>
        <w:t>https://</w:t>
      </w:r>
      <w:hyperlink r:id="rId15" w:history="1">
        <w:r w:rsidRPr="00D339ED">
          <w:rPr>
            <w:rStyle w:val="Hyperlink"/>
            <w:rFonts w:cs="Calibri"/>
            <w:sz w:val="24"/>
            <w:szCs w:val="24"/>
          </w:rPr>
          <w:t>www.biss-sprachbildung.de</w:t>
        </w:r>
      </w:hyperlink>
      <w:r w:rsidRPr="00D339ED">
        <w:rPr>
          <w:rFonts w:cs="Calibri"/>
          <w:sz w:val="24"/>
          <w:szCs w:val="24"/>
        </w:rPr>
        <w:t xml:space="preserve"> (Diagnoseverfahren nach Grießhaber)</w:t>
      </w:r>
    </w:p>
    <w:p w:rsidR="006F74D9" w:rsidRPr="00D339ED" w:rsidRDefault="00631F36">
      <w:pPr>
        <w:ind w:left="360"/>
        <w:rPr>
          <w:sz w:val="24"/>
          <w:szCs w:val="24"/>
        </w:rPr>
      </w:pPr>
      <w:r w:rsidRPr="00D339ED">
        <w:rPr>
          <w:rFonts w:cs="Calibri"/>
          <w:sz w:val="24"/>
          <w:szCs w:val="24"/>
        </w:rPr>
        <w:t>https://</w:t>
      </w:r>
      <w:hyperlink r:id="rId16" w:history="1">
        <w:r w:rsidRPr="00D339ED">
          <w:rPr>
            <w:rStyle w:val="Hyperlink"/>
            <w:rFonts w:cs="Calibri"/>
            <w:sz w:val="24"/>
            <w:szCs w:val="24"/>
          </w:rPr>
          <w:t>www.josefleisen.de</w:t>
        </w:r>
      </w:hyperlink>
      <w:r w:rsidRPr="00D339ED">
        <w:rPr>
          <w:rFonts w:cs="Calibri"/>
          <w:sz w:val="24"/>
          <w:szCs w:val="24"/>
        </w:rPr>
        <w:t xml:space="preserve"> (Methoden)</w:t>
      </w:r>
    </w:p>
    <w:bookmarkStart w:id="3" w:name="_Hlk7959668"/>
    <w:p w:rsidR="006F74D9" w:rsidRPr="00D339ED" w:rsidRDefault="00631F36">
      <w:pPr>
        <w:ind w:left="360"/>
        <w:rPr>
          <w:sz w:val="24"/>
          <w:szCs w:val="24"/>
        </w:rPr>
      </w:pPr>
      <w:r w:rsidRPr="00D339ED">
        <w:fldChar w:fldCharType="begin"/>
      </w:r>
      <w:r w:rsidRPr="00D339ED">
        <w:rPr>
          <w:sz w:val="24"/>
          <w:szCs w:val="24"/>
        </w:rPr>
        <w:instrText xml:space="preserve"> HYPERLINK  "https://www.uni-due.de/imperia/md/content/prodaz/verboom_mathe_gs.pdf" </w:instrText>
      </w:r>
      <w:r w:rsidRPr="00D339ED">
        <w:fldChar w:fldCharType="separate"/>
      </w:r>
      <w:r w:rsidRPr="00D339ED">
        <w:rPr>
          <w:rStyle w:val="Hyperlink"/>
          <w:rFonts w:cs="Calibri"/>
          <w:sz w:val="24"/>
          <w:szCs w:val="24"/>
        </w:rPr>
        <w:t>https://</w:t>
      </w:r>
      <w:bookmarkEnd w:id="3"/>
      <w:r w:rsidRPr="00D339ED">
        <w:rPr>
          <w:rStyle w:val="Hyperlink"/>
          <w:rFonts w:cs="Calibri"/>
          <w:sz w:val="24"/>
          <w:szCs w:val="24"/>
        </w:rPr>
        <w:t>www.uni-due.de/imperia/md/content/prodaz/verboom_mathe_gs.pdf</w:t>
      </w:r>
      <w:r w:rsidRPr="00D339ED">
        <w:rPr>
          <w:rStyle w:val="Hyperlink"/>
          <w:rFonts w:cs="Calibri"/>
          <w:sz w:val="24"/>
          <w:szCs w:val="24"/>
        </w:rPr>
        <w:fldChar w:fldCharType="end"/>
      </w:r>
      <w:r w:rsidRPr="00D339ED">
        <w:rPr>
          <w:rFonts w:cs="Calibri"/>
          <w:sz w:val="24"/>
          <w:szCs w:val="24"/>
        </w:rPr>
        <w:t xml:space="preserve"> (Sprachförderung im Mathematikunterricht)</w:t>
      </w:r>
    </w:p>
    <w:p w:rsidR="006F74D9" w:rsidRDefault="007511A6">
      <w:pPr>
        <w:ind w:left="360"/>
        <w:sectPr w:rsidR="006F74D9">
          <w:headerReference w:type="default" r:id="rId17"/>
          <w:footerReference w:type="default" r:id="rId18"/>
          <w:pgSz w:w="11906" w:h="16838"/>
          <w:pgMar w:top="1418" w:right="1418" w:bottom="1134" w:left="1418" w:header="720" w:footer="720" w:gutter="0"/>
          <w:cols w:space="720"/>
        </w:sectPr>
      </w:pPr>
      <w:hyperlink r:id="rId19" w:history="1">
        <w:r w:rsidR="00631F36" w:rsidRPr="00D339ED">
          <w:rPr>
            <w:rStyle w:val="Hyperlink"/>
            <w:rFonts w:cs="Calibri"/>
            <w:sz w:val="24"/>
            <w:szCs w:val="24"/>
          </w:rPr>
          <w:t>https://www.deutsch-am-arbeitsplatz.de</w:t>
        </w:r>
      </w:hyperlink>
      <w:r w:rsidR="00631F36" w:rsidRPr="00D339ED">
        <w:rPr>
          <w:rFonts w:cs="Calibri"/>
          <w:sz w:val="24"/>
          <w:szCs w:val="24"/>
        </w:rPr>
        <w:t xml:space="preserve"> (duale Ausbildung)</w:t>
      </w:r>
    </w:p>
    <w:p w:rsidR="006F74D9" w:rsidRDefault="00631F36">
      <w:pPr>
        <w:suppressAutoHyphens w:val="0"/>
      </w:pPr>
      <w:r>
        <w:rPr>
          <w:sz w:val="24"/>
          <w:szCs w:val="24"/>
        </w:rPr>
        <w:lastRenderedPageBreak/>
        <w:t xml:space="preserve">Gemeinsamer europäischer Referenzrahmen für Sprachen, </w:t>
      </w:r>
      <w:hyperlink r:id="rId20" w:history="1">
        <w:r>
          <w:rPr>
            <w:color w:val="0563C1"/>
            <w:sz w:val="24"/>
            <w:szCs w:val="24"/>
            <w:u w:val="single"/>
          </w:rPr>
          <w:t>http://www.europaeischer-referenzrahmen.de/</w:t>
        </w:r>
      </w:hyperlink>
      <w:r>
        <w:rPr>
          <w:sz w:val="24"/>
          <w:szCs w:val="24"/>
        </w:rPr>
        <w:t xml:space="preserve"> 30.11.18</w:t>
      </w:r>
    </w:p>
    <w:p w:rsidR="006F74D9" w:rsidRDefault="00631F36">
      <w:r>
        <w:rPr>
          <w:noProof/>
          <w:lang w:eastAsia="de-DE"/>
        </w:rPr>
        <w:drawing>
          <wp:inline distT="0" distB="0" distL="0" distR="0">
            <wp:extent cx="6906371" cy="4748003"/>
            <wp:effectExtent l="0" t="0" r="8779" b="0"/>
            <wp:docPr id="4"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906371" cy="4748003"/>
                    </a:xfrm>
                    <a:prstGeom prst="rect">
                      <a:avLst/>
                    </a:prstGeom>
                    <a:noFill/>
                    <a:ln>
                      <a:noFill/>
                      <a:prstDash/>
                    </a:ln>
                  </pic:spPr>
                </pic:pic>
              </a:graphicData>
            </a:graphic>
          </wp:inline>
        </w:drawing>
      </w:r>
    </w:p>
    <w:sectPr w:rsidR="006F74D9">
      <w:headerReference w:type="default" r:id="rId22"/>
      <w:footerReference w:type="default" r:id="rId23"/>
      <w:pgSz w:w="16838" w:h="11906" w:orient="landscape"/>
      <w:pgMar w:top="1418" w:right="1134"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AD6" w:rsidRDefault="00DC1AD6">
      <w:pPr>
        <w:spacing w:after="0"/>
      </w:pPr>
      <w:r>
        <w:separator/>
      </w:r>
    </w:p>
  </w:endnote>
  <w:endnote w:type="continuationSeparator" w:id="0">
    <w:p w:rsidR="00DC1AD6" w:rsidRDefault="00DC1A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297" w:rsidRDefault="00631F36">
    <w:pPr>
      <w:pStyle w:val="Fuzeile"/>
      <w:jc w:val="right"/>
    </w:pPr>
    <w:r>
      <w:fldChar w:fldCharType="begin"/>
    </w:r>
    <w:r>
      <w:instrText xml:space="preserve"> PAGE </w:instrText>
    </w:r>
    <w:r>
      <w:fldChar w:fldCharType="separate"/>
    </w:r>
    <w:r w:rsidR="007511A6">
      <w:rPr>
        <w:noProof/>
      </w:rPr>
      <w:t>3</w:t>
    </w:r>
    <w:r>
      <w:fldChar w:fldCharType="end"/>
    </w:r>
  </w:p>
  <w:p w:rsidR="00474297" w:rsidRDefault="007511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297" w:rsidRDefault="00631F36">
    <w:pPr>
      <w:pStyle w:val="Fuzeile"/>
      <w:jc w:val="right"/>
    </w:pPr>
    <w:r>
      <w:fldChar w:fldCharType="begin"/>
    </w:r>
    <w:r>
      <w:instrText xml:space="preserve"> PAGE </w:instrText>
    </w:r>
    <w:r>
      <w:fldChar w:fldCharType="separate"/>
    </w:r>
    <w:r w:rsidR="007511A6">
      <w:rPr>
        <w:noProof/>
      </w:rPr>
      <w:t>5</w:t>
    </w:r>
    <w:r>
      <w:fldChar w:fldCharType="end"/>
    </w:r>
  </w:p>
  <w:p w:rsidR="00474297" w:rsidRDefault="007511A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297" w:rsidRDefault="00631F36">
    <w:pPr>
      <w:pStyle w:val="Fuzeile"/>
      <w:jc w:val="right"/>
    </w:pPr>
    <w:r>
      <w:fldChar w:fldCharType="begin"/>
    </w:r>
    <w:r>
      <w:instrText xml:space="preserve"> PAGE </w:instrText>
    </w:r>
    <w:r>
      <w:fldChar w:fldCharType="separate"/>
    </w:r>
    <w:r w:rsidR="007511A6">
      <w:rPr>
        <w:noProof/>
      </w:rPr>
      <w:t>6</w:t>
    </w:r>
    <w:r>
      <w:fldChar w:fldCharType="end"/>
    </w:r>
  </w:p>
  <w:p w:rsidR="00474297" w:rsidRDefault="007511A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297" w:rsidRDefault="00631F36">
    <w:pPr>
      <w:pStyle w:val="Fuzeile"/>
      <w:jc w:val="right"/>
    </w:pPr>
    <w:r>
      <w:fldChar w:fldCharType="begin"/>
    </w:r>
    <w:r>
      <w:instrText xml:space="preserve"> PAGE </w:instrText>
    </w:r>
    <w:r>
      <w:fldChar w:fldCharType="separate"/>
    </w:r>
    <w:r w:rsidR="007511A6">
      <w:rPr>
        <w:noProof/>
      </w:rPr>
      <w:t>7</w:t>
    </w:r>
    <w:r>
      <w:fldChar w:fldCharType="end"/>
    </w:r>
  </w:p>
  <w:p w:rsidR="00474297" w:rsidRDefault="007511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AD6" w:rsidRDefault="00DC1AD6">
      <w:pPr>
        <w:spacing w:after="0"/>
      </w:pPr>
      <w:r>
        <w:rPr>
          <w:color w:val="000000"/>
        </w:rPr>
        <w:separator/>
      </w:r>
    </w:p>
  </w:footnote>
  <w:footnote w:type="continuationSeparator" w:id="0">
    <w:p w:rsidR="00DC1AD6" w:rsidRDefault="00DC1AD6">
      <w:pPr>
        <w:spacing w:after="0"/>
      </w:pPr>
      <w:r>
        <w:continuationSeparator/>
      </w:r>
    </w:p>
  </w:footnote>
  <w:footnote w:id="1">
    <w:p w:rsidR="00E50E75" w:rsidRPr="00E50E75" w:rsidRDefault="00E50E75" w:rsidP="00E50E75">
      <w:pPr>
        <w:pStyle w:val="Funotentext"/>
      </w:pPr>
      <w:r>
        <w:rPr>
          <w:rStyle w:val="Funotenzeichen"/>
        </w:rPr>
        <w:footnoteRef/>
      </w:r>
      <w:r>
        <w:t xml:space="preserve"> </w:t>
      </w:r>
      <w:r w:rsidRPr="00E50E75">
        <w:t>Empfehlung der Kultusministerkonferenz für einen sprachsensiblen Unterricht an beruflichen Schulen</w:t>
      </w:r>
      <w:r>
        <w:t xml:space="preserve"> </w:t>
      </w:r>
      <w:r w:rsidRPr="00E50E75">
        <w:t>(Beschluss der Kultusministerkonferenz vom 05.12.2019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297" w:rsidRDefault="00E50E75">
    <w:pPr>
      <w:pStyle w:val="Kopfzeile"/>
    </w:pPr>
    <w:r>
      <w:rPr>
        <w:noProof/>
        <w:lang w:eastAsia="de-DE"/>
      </w:rPr>
      <w:drawing>
        <wp:inline distT="0" distB="0" distL="0" distR="0" wp14:anchorId="4EDAD1C5">
          <wp:extent cx="1947545" cy="620201"/>
          <wp:effectExtent l="0" t="0" r="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0623" cy="627550"/>
                  </a:xfrm>
                  <a:prstGeom prst="rect">
                    <a:avLst/>
                  </a:prstGeom>
                  <a:noFill/>
                </pic:spPr>
              </pic:pic>
            </a:graphicData>
          </a:graphic>
        </wp:inline>
      </w:drawing>
    </w:r>
  </w:p>
  <w:p w:rsidR="00474297" w:rsidRDefault="007511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297" w:rsidRDefault="007511A6">
    <w:pPr>
      <w:pStyle w:val="Kopfzeile"/>
    </w:pPr>
  </w:p>
  <w:p w:rsidR="00474297" w:rsidRDefault="007511A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297" w:rsidRDefault="00631F36">
    <w:pPr>
      <w:pStyle w:val="Kopfzeile"/>
    </w:pPr>
    <w:r>
      <w:rPr>
        <w:noProof/>
        <w:lang w:eastAsia="de-DE"/>
      </w:rPr>
      <w:drawing>
        <wp:anchor distT="0" distB="0" distL="114300" distR="114300" simplePos="0" relativeHeight="251661312" behindDoc="0" locked="0" layoutInCell="1" allowOverlap="1">
          <wp:simplePos x="0" y="0"/>
          <wp:positionH relativeFrom="column">
            <wp:posOffset>4731809</wp:posOffset>
          </wp:positionH>
          <wp:positionV relativeFrom="paragraph">
            <wp:posOffset>-278133</wp:posOffset>
          </wp:positionV>
          <wp:extent cx="1763283" cy="656383"/>
          <wp:effectExtent l="0" t="0" r="8367" b="0"/>
          <wp:wrapNone/>
          <wp:docPr id="2" name="image2.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63283" cy="656383"/>
                  </a:xfrm>
                  <a:prstGeom prst="rect">
                    <a:avLst/>
                  </a:prstGeom>
                  <a:noFill/>
                  <a:ln>
                    <a:noFill/>
                    <a:prstDash/>
                  </a:ln>
                </pic:spPr>
              </pic:pic>
            </a:graphicData>
          </a:graphic>
        </wp:anchor>
      </w:drawing>
    </w:r>
  </w:p>
  <w:p w:rsidR="00474297" w:rsidRDefault="007511A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297" w:rsidRDefault="00631F36">
    <w:pPr>
      <w:pStyle w:val="Kopfzeile"/>
    </w:pPr>
    <w:r>
      <w:rPr>
        <w:noProof/>
        <w:lang w:eastAsia="de-DE"/>
      </w:rPr>
      <w:drawing>
        <wp:anchor distT="0" distB="0" distL="114300" distR="114300" simplePos="0" relativeHeight="251663360" behindDoc="0" locked="0" layoutInCell="1" allowOverlap="1">
          <wp:simplePos x="0" y="0"/>
          <wp:positionH relativeFrom="column">
            <wp:posOffset>4731809</wp:posOffset>
          </wp:positionH>
          <wp:positionV relativeFrom="paragraph">
            <wp:posOffset>-278133</wp:posOffset>
          </wp:positionV>
          <wp:extent cx="1763283" cy="656383"/>
          <wp:effectExtent l="0" t="0" r="8367" b="0"/>
          <wp:wrapNone/>
          <wp:docPr id="3" name="image2.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63283" cy="656383"/>
                  </a:xfrm>
                  <a:prstGeom prst="rect">
                    <a:avLst/>
                  </a:prstGeom>
                  <a:noFill/>
                  <a:ln>
                    <a:noFill/>
                    <a:prstDash/>
                  </a:ln>
                </pic:spPr>
              </pic:pic>
            </a:graphicData>
          </a:graphic>
        </wp:anchor>
      </w:drawing>
    </w:r>
  </w:p>
  <w:p w:rsidR="00474297" w:rsidRDefault="007511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619"/>
    <w:multiLevelType w:val="multilevel"/>
    <w:tmpl w:val="30CC66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0170A4"/>
    <w:multiLevelType w:val="multilevel"/>
    <w:tmpl w:val="164A5EB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10AC426B"/>
    <w:multiLevelType w:val="multilevel"/>
    <w:tmpl w:val="96CE0166"/>
    <w:lvl w:ilvl="0">
      <w:numFmt w:val="bullet"/>
      <w:lvlText w:val=""/>
      <w:lvlJc w:val="left"/>
      <w:pPr>
        <w:ind w:left="720" w:hanging="360"/>
      </w:pPr>
      <w:rPr>
        <w:rFonts w:ascii="Symbol" w:hAnsi="Symbol" w:cs="OpenSymbol"/>
        <w:color w:val="579D1C"/>
      </w:rPr>
    </w:lvl>
    <w:lvl w:ilvl="1">
      <w:numFmt w:val="bullet"/>
      <w:lvlText w:val=""/>
      <w:lvlJc w:val="left"/>
      <w:pPr>
        <w:ind w:left="1080" w:hanging="360"/>
      </w:pPr>
      <w:rPr>
        <w:rFonts w:ascii="Symbol" w:hAnsi="Symbol" w:cs="OpenSymbol"/>
        <w:color w:val="579D1C"/>
      </w:rPr>
    </w:lvl>
    <w:lvl w:ilvl="2">
      <w:numFmt w:val="bullet"/>
      <w:lvlText w:val=""/>
      <w:lvlJc w:val="left"/>
      <w:pPr>
        <w:ind w:left="1440" w:hanging="360"/>
      </w:pPr>
      <w:rPr>
        <w:rFonts w:ascii="Symbol" w:hAnsi="Symbol" w:cs="OpenSymbol"/>
        <w:color w:val="579D1C"/>
      </w:rPr>
    </w:lvl>
    <w:lvl w:ilvl="3">
      <w:numFmt w:val="bullet"/>
      <w:lvlText w:val=""/>
      <w:lvlJc w:val="left"/>
      <w:pPr>
        <w:ind w:left="1800" w:hanging="360"/>
      </w:pPr>
      <w:rPr>
        <w:rFonts w:ascii="Symbol" w:hAnsi="Symbol" w:cs="OpenSymbol"/>
        <w:color w:val="579D1C"/>
      </w:rPr>
    </w:lvl>
    <w:lvl w:ilvl="4">
      <w:numFmt w:val="bullet"/>
      <w:lvlText w:val=""/>
      <w:lvlJc w:val="left"/>
      <w:pPr>
        <w:ind w:left="2160" w:hanging="360"/>
      </w:pPr>
      <w:rPr>
        <w:rFonts w:ascii="Symbol" w:hAnsi="Symbol" w:cs="OpenSymbol"/>
        <w:color w:val="579D1C"/>
      </w:rPr>
    </w:lvl>
    <w:lvl w:ilvl="5">
      <w:numFmt w:val="bullet"/>
      <w:lvlText w:val=""/>
      <w:lvlJc w:val="left"/>
      <w:pPr>
        <w:ind w:left="2520" w:hanging="360"/>
      </w:pPr>
      <w:rPr>
        <w:rFonts w:ascii="Symbol" w:hAnsi="Symbol" w:cs="OpenSymbol"/>
        <w:color w:val="579D1C"/>
      </w:rPr>
    </w:lvl>
    <w:lvl w:ilvl="6">
      <w:numFmt w:val="bullet"/>
      <w:lvlText w:val=""/>
      <w:lvlJc w:val="left"/>
      <w:pPr>
        <w:ind w:left="2880" w:hanging="360"/>
      </w:pPr>
      <w:rPr>
        <w:rFonts w:ascii="Symbol" w:hAnsi="Symbol" w:cs="OpenSymbol"/>
        <w:color w:val="579D1C"/>
      </w:rPr>
    </w:lvl>
    <w:lvl w:ilvl="7">
      <w:numFmt w:val="bullet"/>
      <w:lvlText w:val=""/>
      <w:lvlJc w:val="left"/>
      <w:pPr>
        <w:ind w:left="3240" w:hanging="360"/>
      </w:pPr>
      <w:rPr>
        <w:rFonts w:ascii="Symbol" w:hAnsi="Symbol" w:cs="OpenSymbol"/>
        <w:color w:val="579D1C"/>
      </w:rPr>
    </w:lvl>
    <w:lvl w:ilvl="8">
      <w:numFmt w:val="bullet"/>
      <w:lvlText w:val=""/>
      <w:lvlJc w:val="left"/>
      <w:pPr>
        <w:ind w:left="3600" w:hanging="360"/>
      </w:pPr>
      <w:rPr>
        <w:rFonts w:ascii="Symbol" w:hAnsi="Symbol" w:cs="OpenSymbol"/>
        <w:color w:val="579D1C"/>
      </w:rPr>
    </w:lvl>
  </w:abstractNum>
  <w:abstractNum w:abstractNumId="3" w15:restartNumberingAfterBreak="0">
    <w:nsid w:val="21C126F8"/>
    <w:multiLevelType w:val="multilevel"/>
    <w:tmpl w:val="4B4E61C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D9"/>
    <w:rsid w:val="002869EE"/>
    <w:rsid w:val="002F4FBC"/>
    <w:rsid w:val="00486488"/>
    <w:rsid w:val="00631F36"/>
    <w:rsid w:val="00645054"/>
    <w:rsid w:val="006D32BC"/>
    <w:rsid w:val="006F74D9"/>
    <w:rsid w:val="007511A6"/>
    <w:rsid w:val="0078277E"/>
    <w:rsid w:val="009B20F3"/>
    <w:rsid w:val="00BA00DB"/>
    <w:rsid w:val="00C10B68"/>
    <w:rsid w:val="00CE0418"/>
    <w:rsid w:val="00D339ED"/>
    <w:rsid w:val="00D64F41"/>
    <w:rsid w:val="00DC1AD6"/>
    <w:rsid w:val="00E43B91"/>
    <w:rsid w:val="00E50E75"/>
    <w:rsid w:val="00EB3DE6"/>
    <w:rsid w:val="00FA53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2C4E8E"/>
  <w15:docId w15:val="{48FCA531-5CE7-4C77-9587-A9B19B8D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pPr>
      <w:spacing w:after="0"/>
    </w:pPr>
    <w:rPr>
      <w:rFonts w:ascii="Segoe UI" w:hAnsi="Segoe UI" w:cs="Segoe UI"/>
      <w:sz w:val="18"/>
      <w:szCs w:val="18"/>
    </w:rPr>
  </w:style>
  <w:style w:type="character" w:customStyle="1" w:styleId="SprechblasentextZchn">
    <w:name w:val="Sprechblasentext Zchn"/>
    <w:basedOn w:val="Absatz-Standardschriftart"/>
    <w:rPr>
      <w:rFonts w:ascii="Segoe UI" w:hAnsi="Segoe UI" w:cs="Segoe UI"/>
      <w:sz w:val="18"/>
      <w:szCs w:val="18"/>
    </w:rPr>
  </w:style>
  <w:style w:type="paragraph" w:styleId="Listenabsatz">
    <w:name w:val="List Paragraph"/>
    <w:basedOn w:val="Standard"/>
    <w:pPr>
      <w:ind w:left="720"/>
    </w:pPr>
  </w:style>
  <w:style w:type="paragraph" w:styleId="StandardWeb">
    <w:name w:val="Normal (Web)"/>
    <w:basedOn w:val="Standard"/>
    <w:rPr>
      <w:rFonts w:ascii="Times New Roman" w:hAnsi="Times New Roman"/>
      <w:sz w:val="24"/>
      <w:szCs w:val="24"/>
    </w:rPr>
  </w:style>
  <w:style w:type="paragraph" w:styleId="Kopfzeile">
    <w:name w:val="header"/>
    <w:basedOn w:val="Standard"/>
    <w:pPr>
      <w:tabs>
        <w:tab w:val="center" w:pos="4536"/>
        <w:tab w:val="right" w:pos="9072"/>
      </w:tabs>
      <w:suppressAutoHyphens w:val="0"/>
      <w:spacing w:after="0"/>
      <w:textAlignment w:val="auto"/>
    </w:pPr>
  </w:style>
  <w:style w:type="character" w:customStyle="1" w:styleId="KopfzeileZchn">
    <w:name w:val="Kopfzeile Zchn"/>
    <w:basedOn w:val="Absatz-Standardschriftart"/>
    <w:rPr>
      <w:rFonts w:ascii="Calibri" w:eastAsia="Calibri" w:hAnsi="Calibri" w:cs="Times New Roman"/>
    </w:rPr>
  </w:style>
  <w:style w:type="paragraph" w:styleId="Fuzeile">
    <w:name w:val="footer"/>
    <w:basedOn w:val="Standard"/>
    <w:pPr>
      <w:tabs>
        <w:tab w:val="center" w:pos="4536"/>
        <w:tab w:val="right" w:pos="9072"/>
      </w:tabs>
      <w:suppressAutoHyphens w:val="0"/>
      <w:spacing w:after="0"/>
      <w:textAlignment w:val="auto"/>
    </w:pPr>
  </w:style>
  <w:style w:type="character" w:customStyle="1" w:styleId="FuzeileZchn">
    <w:name w:val="Fußzeile Zchn"/>
    <w:basedOn w:val="Absatz-Standardschriftart"/>
    <w:rPr>
      <w:rFonts w:ascii="Calibri" w:eastAsia="Calibri" w:hAnsi="Calibri" w:cs="Times New Roman"/>
    </w:rPr>
  </w:style>
  <w:style w:type="character" w:styleId="Hyperlink">
    <w:name w:val="Hyperlink"/>
    <w:basedOn w:val="Absatz-Standardschriftart"/>
    <w:rPr>
      <w:color w:val="0563C1"/>
      <w:u w:val="single"/>
    </w:rPr>
  </w:style>
  <w:style w:type="paragraph" w:styleId="Funotentext">
    <w:name w:val="footnote text"/>
    <w:basedOn w:val="Standard"/>
    <w:link w:val="FunotentextZchn"/>
    <w:rsid w:val="00E50E75"/>
    <w:pPr>
      <w:spacing w:after="0"/>
    </w:pPr>
    <w:rPr>
      <w:sz w:val="20"/>
      <w:szCs w:val="20"/>
    </w:rPr>
  </w:style>
  <w:style w:type="character" w:customStyle="1" w:styleId="FunotentextZchn">
    <w:name w:val="Fußnotentext Zchn"/>
    <w:basedOn w:val="Absatz-Standardschriftart"/>
    <w:link w:val="Funotentext"/>
    <w:rsid w:val="00E50E75"/>
    <w:rPr>
      <w:sz w:val="20"/>
      <w:szCs w:val="20"/>
    </w:rPr>
  </w:style>
  <w:style w:type="character" w:styleId="Funotenzeichen">
    <w:name w:val="footnote reference"/>
    <w:basedOn w:val="Absatz-Standardschriftart"/>
    <w:rsid w:val="00E50E75"/>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zlm"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eader" Target="header1.xml"/><Relationship Id="rId12" Type="http://schemas.openxmlformats.org/officeDocument/2006/relationships/hyperlink" Target="http://www.isb.bayern.de"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josefleisen.de" TargetMode="External"/><Relationship Id="rId20" Type="http://schemas.openxmlformats.org/officeDocument/2006/relationships/hyperlink" Target="http://www.europaeischer-referenzrahmen.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rcator-institut-sprachfoerderung.d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iss-sprachbildung.de"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www.deutsch-am-arbeitsplatz.d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foermig.uni-hamburg.de"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F3DC6FA5</Template>
  <TotalTime>0</TotalTime>
  <Pages>7</Pages>
  <Words>1236</Words>
  <Characters>7793</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Preuß</dc:creator>
  <dc:description/>
  <cp:lastModifiedBy>Kreitz, Birgit</cp:lastModifiedBy>
  <cp:revision>6</cp:revision>
  <cp:lastPrinted>2020-02-25T17:52:00Z</cp:lastPrinted>
  <dcterms:created xsi:type="dcterms:W3CDTF">2020-04-20T13:44:00Z</dcterms:created>
  <dcterms:modified xsi:type="dcterms:W3CDTF">2020-04-23T11:57:00Z</dcterms:modified>
</cp:coreProperties>
</file>