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795E0E" w:rsidRDefault="00F74560" w:rsidP="008E4E99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14:paraId="656A491B" w14:textId="77777777" w:rsidR="00795E0E" w:rsidRDefault="006A6148" w:rsidP="00795E0E"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00814F39" w14:textId="6B13E76B" w:rsidR="006A6148" w:rsidRPr="009553B9" w:rsidRDefault="00861BF9" w:rsidP="009553B9">
      <w:pPr>
        <w:pStyle w:val="Titel"/>
        <w:spacing w:line="240" w:lineRule="auto"/>
        <w:jc w:val="left"/>
        <w:rPr>
          <w:bCs/>
        </w:rPr>
      </w:pPr>
      <w:r w:rsidRPr="00880F95">
        <w:t>M</w:t>
      </w:r>
      <w:r w:rsidR="009553B9">
        <w:t>9</w:t>
      </w:r>
      <w:r w:rsidRPr="00880F95">
        <w:t>_</w:t>
      </w:r>
      <w:r w:rsidR="006E13B1">
        <w:t>2</w:t>
      </w:r>
      <w:r w:rsidRPr="00880F95">
        <w:t xml:space="preserve"> AB</w:t>
      </w:r>
      <w:r w:rsidR="008A6AE8">
        <w:t>6</w:t>
      </w:r>
      <w:r w:rsidRPr="00880F95">
        <w:t>:</w:t>
      </w:r>
      <w:r w:rsidR="00AA4795">
        <w:t xml:space="preserve"> </w:t>
      </w:r>
      <w:r w:rsidR="008A6AE8" w:rsidRPr="008A6AE8">
        <w:t>Merkblatt zur Durchführung und Auswertung von teilstrukturierten Interviews zur Lese- und Mediensozialisation</w:t>
      </w:r>
    </w:p>
    <w:p w14:paraId="086E0109" w14:textId="2A34B44E" w:rsidR="00AA4795" w:rsidRPr="00B11153" w:rsidRDefault="00AA4795" w:rsidP="00AA4795">
      <w:pPr>
        <w:pStyle w:val="berschrift1"/>
        <w:rPr>
          <w:rFonts w:asciiTheme="minorHAnsi" w:hAnsiTheme="minorHAnsi" w:cstheme="minorHAnsi"/>
          <w:b w:val="0"/>
          <w:bCs/>
          <w:i/>
          <w:iCs/>
          <w:color w:val="000000" w:themeColor="text1"/>
          <w:sz w:val="22"/>
          <w:szCs w:val="22"/>
          <w:lang w:eastAsia="de-DE"/>
        </w:rPr>
      </w:pPr>
      <w:bookmarkStart w:id="1" w:name="_Hlk63749722"/>
      <w:r w:rsidRPr="00506970">
        <w:t xml:space="preserve">Infos </w:t>
      </w:r>
      <w:r>
        <w:t>zu</w:t>
      </w:r>
      <w:r w:rsidRPr="00506970">
        <w:t xml:space="preserve">m </w:t>
      </w:r>
      <w:r>
        <w:t>Hintergrund</w:t>
      </w:r>
      <w:r w:rsidRPr="00506970">
        <w:t xml:space="preserve">: </w:t>
      </w:r>
      <w:r>
        <w:rPr>
          <w:b w:val="0"/>
          <w:bCs/>
        </w:rPr>
        <w:t>Siehe AB5 und die Webseite</w:t>
      </w:r>
      <w:r>
        <w:rPr>
          <w:rFonts w:asciiTheme="minorHAnsi" w:hAnsiTheme="minorHAnsi" w:cstheme="minorHAnsi"/>
          <w:b w:val="0"/>
          <w:bCs/>
          <w:i/>
          <w:iCs/>
          <w:color w:val="333333"/>
          <w:sz w:val="22"/>
          <w:szCs w:val="22"/>
          <w:lang w:eastAsia="de-DE"/>
        </w:rPr>
        <w:t xml:space="preserve"> </w:t>
      </w:r>
      <w:r w:rsidRPr="00050B50">
        <w:rPr>
          <w:rFonts w:asciiTheme="minorHAnsi" w:hAnsiTheme="minorHAnsi"/>
          <w:b w:val="0"/>
          <w:i/>
          <w:iCs/>
          <w:sz w:val="22"/>
          <w:szCs w:val="22"/>
        </w:rPr>
        <w:t>„</w:t>
      </w:r>
      <w:proofErr w:type="spellStart"/>
      <w:r>
        <w:rPr>
          <w:rFonts w:asciiTheme="minorHAnsi" w:hAnsiTheme="minorHAnsi"/>
          <w:b w:val="0"/>
          <w:i/>
          <w:iCs/>
          <w:sz w:val="22"/>
          <w:szCs w:val="22"/>
        </w:rPr>
        <w:t>B</w:t>
      </w:r>
      <w:r w:rsidRPr="00050B50">
        <w:rPr>
          <w:rFonts w:asciiTheme="minorHAnsi" w:hAnsiTheme="minorHAnsi"/>
          <w:b w:val="0"/>
          <w:i/>
          <w:iCs/>
          <w:sz w:val="22"/>
          <w:szCs w:val="22"/>
        </w:rPr>
        <w:t>oys&amp;books</w:t>
      </w:r>
      <w:proofErr w:type="spellEnd"/>
      <w:r w:rsidRPr="00050B50">
        <w:rPr>
          <w:rFonts w:asciiTheme="minorHAnsi" w:hAnsiTheme="minorHAnsi"/>
          <w:b w:val="0"/>
          <w:i/>
          <w:iCs/>
          <w:sz w:val="22"/>
          <w:szCs w:val="22"/>
        </w:rPr>
        <w:t>. Empfehlungen zur Leseförderung von Jungen</w:t>
      </w:r>
      <w:r>
        <w:rPr>
          <w:rFonts w:asciiTheme="minorHAnsi" w:hAnsiTheme="minorHAnsi"/>
          <w:b w:val="0"/>
          <w:i/>
          <w:iCs/>
          <w:sz w:val="22"/>
          <w:szCs w:val="22"/>
        </w:rPr>
        <w:t>“</w:t>
      </w:r>
      <w:r w:rsidRPr="00050B50">
        <w:rPr>
          <w:rFonts w:asciiTheme="minorHAnsi" w:hAnsiTheme="minorHAnsi"/>
          <w:b w:val="0"/>
          <w:i/>
          <w:iCs/>
          <w:sz w:val="22"/>
          <w:szCs w:val="22"/>
        </w:rPr>
        <w:t xml:space="preserve"> </w:t>
      </w:r>
    </w:p>
    <w:p w14:paraId="7F2A6120" w14:textId="77777777" w:rsidR="00AA4795" w:rsidRPr="00050B50" w:rsidRDefault="00AA4795" w:rsidP="00AA4795">
      <w:pPr>
        <w:spacing w:line="240" w:lineRule="auto"/>
        <w:rPr>
          <w:lang w:eastAsia="de-DE"/>
        </w:rPr>
      </w:pPr>
      <w:hyperlink r:id="rId9" w:history="1">
        <w:r w:rsidRPr="00CC02E7">
          <w:rPr>
            <w:rStyle w:val="Hyperlink"/>
            <w:lang w:eastAsia="de-DE"/>
          </w:rPr>
          <w:t>http://www.boysandbooks.de/lehrprojekte/lehrprojekte-an-hochschulen/boys-books-projektseminare-von-prof-garbe-201718/</w:t>
        </w:r>
      </w:hyperlink>
      <w:r>
        <w:rPr>
          <w:lang w:eastAsia="de-DE"/>
        </w:rPr>
        <w:t xml:space="preserve"> </w:t>
      </w:r>
    </w:p>
    <w:p w14:paraId="17DD04EF" w14:textId="77777777" w:rsidR="00AA4795" w:rsidRDefault="00AA4795" w:rsidP="00AA4795">
      <w:pPr>
        <w:spacing w:before="0" w:after="120" w:line="240" w:lineRule="auto"/>
        <w:jc w:val="left"/>
        <w:rPr>
          <w:rFonts w:asciiTheme="minorHAnsi" w:hAnsiTheme="minorHAnsi" w:cstheme="minorHAnsi"/>
          <w:b/>
          <w:bCs/>
          <w:sz w:val="24"/>
          <w:szCs w:val="24"/>
          <w:lang w:eastAsia="de-DE"/>
        </w:rPr>
      </w:pPr>
    </w:p>
    <w:p w14:paraId="1513057E" w14:textId="77777777" w:rsidR="00AA4795" w:rsidRDefault="00AA4795" w:rsidP="00AA4795">
      <w:pPr>
        <w:spacing w:before="0" w:line="240" w:lineRule="auto"/>
        <w:jc w:val="left"/>
        <w:rPr>
          <w:rFonts w:asciiTheme="minorHAnsi" w:hAnsiTheme="minorHAnsi" w:cstheme="minorHAnsi"/>
          <w:b/>
          <w:bCs/>
          <w:sz w:val="24"/>
          <w:szCs w:val="24"/>
          <w:lang w:eastAsia="de-DE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de-DE"/>
        </w:rPr>
        <w:t>Abkürzungen:</w:t>
      </w:r>
    </w:p>
    <w:p w14:paraId="15C65CE3" w14:textId="77777777" w:rsidR="00AA4795" w:rsidRDefault="00AA4795" w:rsidP="00AA4795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eastAsia="de-DE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de-DE"/>
        </w:rPr>
        <w:t xml:space="preserve">INT = </w:t>
      </w:r>
      <w:r>
        <w:rPr>
          <w:rFonts w:asciiTheme="minorHAnsi" w:hAnsiTheme="minorHAnsi" w:cstheme="minorHAnsi"/>
          <w:sz w:val="24"/>
          <w:szCs w:val="24"/>
          <w:lang w:eastAsia="de-DE"/>
        </w:rPr>
        <w:t>der Interviewer / die Interviewerin</w:t>
      </w:r>
    </w:p>
    <w:p w14:paraId="75E62716" w14:textId="77777777" w:rsidR="00AA4795" w:rsidRPr="009374D7" w:rsidRDefault="00AA4795" w:rsidP="00AA4795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eastAsia="de-DE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de-DE"/>
        </w:rPr>
        <w:t xml:space="preserve">IP = </w:t>
      </w:r>
      <w:r>
        <w:rPr>
          <w:rFonts w:asciiTheme="minorHAnsi" w:hAnsiTheme="minorHAnsi" w:cstheme="minorHAnsi"/>
          <w:sz w:val="24"/>
          <w:szCs w:val="24"/>
          <w:lang w:eastAsia="de-DE"/>
        </w:rPr>
        <w:t>die interviewte Person</w:t>
      </w:r>
    </w:p>
    <w:p w14:paraId="197660CB" w14:textId="77777777" w:rsidR="00AA4795" w:rsidRDefault="00AA4795" w:rsidP="00AA4795">
      <w:pPr>
        <w:spacing w:before="0" w:line="240" w:lineRule="auto"/>
        <w:jc w:val="left"/>
        <w:rPr>
          <w:rFonts w:asciiTheme="minorHAnsi" w:hAnsiTheme="minorHAnsi" w:cstheme="minorHAnsi"/>
          <w:b/>
          <w:bCs/>
          <w:sz w:val="24"/>
          <w:szCs w:val="24"/>
          <w:lang w:eastAsia="de-DE"/>
        </w:rPr>
      </w:pPr>
    </w:p>
    <w:p w14:paraId="6D6C1180" w14:textId="77777777" w:rsidR="00AA4795" w:rsidRPr="00B652D4" w:rsidRDefault="00AA4795" w:rsidP="00AA4795">
      <w:pPr>
        <w:spacing w:before="0" w:after="120" w:line="240" w:lineRule="auto"/>
        <w:rPr>
          <w:rFonts w:asciiTheme="minorHAnsi" w:hAnsiTheme="minorHAnsi" w:cstheme="minorHAnsi"/>
          <w:b/>
          <w:bCs/>
          <w:sz w:val="24"/>
          <w:szCs w:val="24"/>
          <w:lang w:eastAsia="de-DE"/>
        </w:rPr>
      </w:pPr>
      <w:r w:rsidRPr="00B652D4">
        <w:rPr>
          <w:rFonts w:asciiTheme="minorHAnsi" w:hAnsiTheme="minorHAnsi" w:cstheme="minorHAnsi"/>
          <w:b/>
          <w:bCs/>
          <w:sz w:val="24"/>
          <w:szCs w:val="24"/>
          <w:lang w:eastAsia="de-DE"/>
        </w:rPr>
        <w:t xml:space="preserve">I. Ziele von teilstrukturierten Interviews </w:t>
      </w:r>
    </w:p>
    <w:p w14:paraId="65E85FD2" w14:textId="77777777" w:rsidR="00AA4795" w:rsidRPr="00B652D4" w:rsidRDefault="00AA4795" w:rsidP="00AA4795">
      <w:pPr>
        <w:numPr>
          <w:ilvl w:val="0"/>
          <w:numId w:val="35"/>
        </w:numPr>
        <w:spacing w:before="0" w:after="120" w:line="240" w:lineRule="auto"/>
        <w:rPr>
          <w:rFonts w:asciiTheme="minorHAnsi" w:hAnsiTheme="minorHAnsi" w:cstheme="minorHAnsi"/>
          <w:sz w:val="24"/>
          <w:szCs w:val="24"/>
          <w:lang w:eastAsia="de-DE"/>
        </w:rPr>
      </w:pPr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Interviews, die durch einen </w:t>
      </w:r>
      <w:r w:rsidRPr="00B652D4">
        <w:rPr>
          <w:rFonts w:asciiTheme="minorHAnsi" w:hAnsiTheme="minorHAnsi" w:cstheme="minorHAnsi"/>
          <w:b/>
          <w:bCs/>
          <w:sz w:val="24"/>
          <w:szCs w:val="24"/>
          <w:lang w:eastAsia="de-DE"/>
        </w:rPr>
        <w:t xml:space="preserve">Leitfaden </w:t>
      </w:r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teilweise vorstrukturiert sind, dienen der Erhebung verbaler Daten zur Rekonstruktion von Wissen, Erfahrungen und Ereignissen aus der subjektiven Sicht der Befragten. </w:t>
      </w:r>
    </w:p>
    <w:p w14:paraId="1EB0F31A" w14:textId="77777777" w:rsidR="00AA4795" w:rsidRPr="00B652D4" w:rsidRDefault="00AA4795" w:rsidP="00AA4795">
      <w:pPr>
        <w:numPr>
          <w:ilvl w:val="0"/>
          <w:numId w:val="35"/>
        </w:numPr>
        <w:spacing w:before="0" w:after="120" w:line="240" w:lineRule="auto"/>
        <w:rPr>
          <w:rFonts w:asciiTheme="minorHAnsi" w:hAnsiTheme="minorHAnsi" w:cstheme="minorHAnsi"/>
          <w:sz w:val="24"/>
          <w:szCs w:val="24"/>
          <w:lang w:eastAsia="de-DE"/>
        </w:rPr>
      </w:pPr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Grundsätzlich werden in solchen </w:t>
      </w:r>
      <w:r w:rsidRPr="00B652D4">
        <w:rPr>
          <w:rFonts w:asciiTheme="minorHAnsi" w:hAnsiTheme="minorHAnsi" w:cstheme="minorHAnsi"/>
          <w:b/>
          <w:bCs/>
          <w:sz w:val="24"/>
          <w:szCs w:val="24"/>
          <w:lang w:eastAsia="de-DE"/>
        </w:rPr>
        <w:t xml:space="preserve">Erzählungen </w:t>
      </w:r>
      <w:r w:rsidRPr="00B652D4">
        <w:rPr>
          <w:rFonts w:asciiTheme="minorHAnsi" w:hAnsiTheme="minorHAnsi" w:cstheme="minorHAnsi"/>
          <w:sz w:val="24"/>
          <w:szCs w:val="24"/>
          <w:lang w:eastAsia="de-DE"/>
        </w:rPr>
        <w:t>(„narrativen Interviews“) immer sowohl Ereignisse und Fakten berichtet (z.B. über bestimmte Bücher, Filme oder andere Medien bzw. Rezeptionssituationen), aber auch Einstellungen, Selbstdeutungen und Wertungen geäußert; es geht also nicht um ‚objektive Tatsachen‘, sondern um die ‚subjektive‘ Perspektive und Deutung der eigenen Lese- und Medienpraxis der IP.</w:t>
      </w:r>
    </w:p>
    <w:p w14:paraId="056AF0EF" w14:textId="77777777" w:rsidR="00AA4795" w:rsidRPr="00B652D4" w:rsidRDefault="00AA4795" w:rsidP="00AA4795">
      <w:pPr>
        <w:numPr>
          <w:ilvl w:val="0"/>
          <w:numId w:val="35"/>
        </w:numPr>
        <w:spacing w:before="0" w:after="120" w:line="240" w:lineRule="auto"/>
        <w:rPr>
          <w:rFonts w:asciiTheme="minorHAnsi" w:hAnsiTheme="minorHAnsi" w:cstheme="minorHAnsi"/>
          <w:sz w:val="24"/>
          <w:szCs w:val="24"/>
          <w:lang w:eastAsia="de-DE"/>
        </w:rPr>
      </w:pPr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Die Ergiebigkeit eines solchen Interviews hängt vom geschickten Fragen und Nachfragen des INT ab: Das Interview sollte trotz der Vorstrukturierung durch den Leitfaden so offen und flexibel wie möglich gestaltet werden, so dass der IP die freie Entfaltung der eigenen Sichtweisen ermöglicht wird. </w:t>
      </w:r>
    </w:p>
    <w:p w14:paraId="72A9B50C" w14:textId="77777777" w:rsidR="00AA4795" w:rsidRPr="00B652D4" w:rsidRDefault="00AA4795" w:rsidP="00AA4795">
      <w:pPr>
        <w:numPr>
          <w:ilvl w:val="0"/>
          <w:numId w:val="35"/>
        </w:numPr>
        <w:spacing w:before="0" w:after="120" w:line="240" w:lineRule="auto"/>
        <w:rPr>
          <w:rFonts w:asciiTheme="minorHAnsi" w:hAnsiTheme="minorHAnsi" w:cstheme="minorHAnsi"/>
          <w:sz w:val="24"/>
          <w:szCs w:val="24"/>
          <w:lang w:eastAsia="de-DE"/>
        </w:rPr>
      </w:pPr>
      <w:r w:rsidRPr="00B652D4">
        <w:rPr>
          <w:rFonts w:asciiTheme="minorHAnsi" w:hAnsiTheme="minorHAnsi" w:cstheme="minorHAnsi"/>
          <w:sz w:val="24"/>
          <w:szCs w:val="24"/>
          <w:lang w:eastAsia="de-DE"/>
        </w:rPr>
        <w:t>Interviews werden auf einem Tonträger aufgezeichnet und anschließend schriftlich aufbereitet.</w:t>
      </w:r>
    </w:p>
    <w:p w14:paraId="73937E59" w14:textId="77777777" w:rsidR="00AA4795" w:rsidRPr="00B652D4" w:rsidRDefault="00AA4795" w:rsidP="00AA4795">
      <w:pPr>
        <w:spacing w:before="0" w:after="120" w:line="240" w:lineRule="auto"/>
        <w:rPr>
          <w:rFonts w:asciiTheme="minorHAnsi" w:hAnsiTheme="minorHAnsi" w:cstheme="minorHAnsi"/>
          <w:b/>
          <w:bCs/>
          <w:sz w:val="24"/>
          <w:szCs w:val="24"/>
          <w:lang w:eastAsia="de-DE"/>
        </w:rPr>
      </w:pPr>
      <w:r w:rsidRPr="00B652D4">
        <w:rPr>
          <w:rFonts w:asciiTheme="minorHAnsi" w:hAnsiTheme="minorHAnsi" w:cstheme="minorHAnsi"/>
          <w:b/>
          <w:bCs/>
          <w:sz w:val="24"/>
          <w:szCs w:val="24"/>
          <w:lang w:eastAsia="de-DE"/>
        </w:rPr>
        <w:t xml:space="preserve">II. </w:t>
      </w:r>
      <w:proofErr w:type="spellStart"/>
      <w:r w:rsidRPr="00B652D4">
        <w:rPr>
          <w:rFonts w:asciiTheme="minorHAnsi" w:hAnsiTheme="minorHAnsi" w:cstheme="minorHAnsi"/>
          <w:b/>
          <w:bCs/>
          <w:sz w:val="24"/>
          <w:szCs w:val="24"/>
          <w:lang w:eastAsia="de-DE"/>
        </w:rPr>
        <w:t>Durchführung</w:t>
      </w:r>
      <w:proofErr w:type="spellEnd"/>
      <w:r w:rsidRPr="00B652D4">
        <w:rPr>
          <w:rFonts w:asciiTheme="minorHAnsi" w:hAnsiTheme="minorHAnsi" w:cstheme="minorHAnsi"/>
          <w:b/>
          <w:bCs/>
          <w:sz w:val="24"/>
          <w:szCs w:val="24"/>
          <w:lang w:eastAsia="de-DE"/>
        </w:rPr>
        <w:t xml:space="preserve"> </w:t>
      </w:r>
    </w:p>
    <w:p w14:paraId="7C63193C" w14:textId="77777777" w:rsidR="00AA4795" w:rsidRPr="00B652D4" w:rsidRDefault="00AA4795" w:rsidP="00AA4795">
      <w:pPr>
        <w:numPr>
          <w:ilvl w:val="0"/>
          <w:numId w:val="35"/>
        </w:numPr>
        <w:spacing w:before="0" w:after="120" w:line="240" w:lineRule="auto"/>
        <w:rPr>
          <w:rFonts w:asciiTheme="minorHAnsi" w:hAnsiTheme="minorHAnsi" w:cstheme="minorHAnsi"/>
          <w:sz w:val="24"/>
          <w:szCs w:val="24"/>
          <w:lang w:eastAsia="de-DE"/>
        </w:rPr>
      </w:pPr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Vor Beginn: ggf.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Einverständniserklärung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der Eltern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prüfen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</w:t>
      </w:r>
    </w:p>
    <w:p w14:paraId="00CC0B36" w14:textId="77777777" w:rsidR="00AA4795" w:rsidRPr="00B652D4" w:rsidRDefault="00AA4795" w:rsidP="00AA4795">
      <w:pPr>
        <w:numPr>
          <w:ilvl w:val="0"/>
          <w:numId w:val="35"/>
        </w:numPr>
        <w:spacing w:before="0" w:after="120" w:line="240" w:lineRule="auto"/>
        <w:rPr>
          <w:rFonts w:asciiTheme="minorHAnsi" w:hAnsiTheme="minorHAnsi" w:cstheme="minorHAnsi"/>
          <w:sz w:val="24"/>
          <w:szCs w:val="24"/>
          <w:lang w:eastAsia="de-DE"/>
        </w:rPr>
      </w:pP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Tonprobe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mit dem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Aufnahmegerät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durchführen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! </w:t>
      </w:r>
    </w:p>
    <w:p w14:paraId="2ED6C633" w14:textId="77777777" w:rsidR="00AA4795" w:rsidRPr="00B652D4" w:rsidRDefault="00AA4795" w:rsidP="00AA4795">
      <w:pPr>
        <w:numPr>
          <w:ilvl w:val="0"/>
          <w:numId w:val="35"/>
        </w:numPr>
        <w:spacing w:before="0" w:after="120" w:line="240" w:lineRule="auto"/>
        <w:rPr>
          <w:rFonts w:asciiTheme="minorHAnsi" w:hAnsiTheme="minorHAnsi" w:cstheme="minorHAnsi"/>
          <w:sz w:val="24"/>
          <w:szCs w:val="24"/>
          <w:lang w:eastAsia="de-DE"/>
        </w:rPr>
      </w:pPr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Regeln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für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das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Gespräch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erläutern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: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Anonymität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der Datenauswertung klären (etwa bei Forschungs- und Lehrprojekten, in denen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SuS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interviewt werden) </w:t>
      </w:r>
    </w:p>
    <w:p w14:paraId="007E531F" w14:textId="77777777" w:rsidR="00AA4795" w:rsidRPr="00B652D4" w:rsidRDefault="00AA4795" w:rsidP="00AA4795">
      <w:pPr>
        <w:numPr>
          <w:ilvl w:val="0"/>
          <w:numId w:val="35"/>
        </w:numPr>
        <w:spacing w:before="0" w:after="120" w:line="240" w:lineRule="auto"/>
        <w:rPr>
          <w:rFonts w:asciiTheme="minorHAnsi" w:hAnsiTheme="minorHAnsi" w:cstheme="minorHAnsi"/>
          <w:sz w:val="24"/>
          <w:szCs w:val="24"/>
          <w:lang w:eastAsia="de-DE"/>
        </w:rPr>
      </w:pPr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Entspannte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Atmosphäre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herstellen. </w:t>
      </w:r>
    </w:p>
    <w:p w14:paraId="09477AE9" w14:textId="77777777" w:rsidR="00AA4795" w:rsidRPr="00B652D4" w:rsidRDefault="00AA4795" w:rsidP="00AA4795">
      <w:pPr>
        <w:spacing w:before="0" w:after="120" w:line="240" w:lineRule="auto"/>
        <w:rPr>
          <w:rFonts w:asciiTheme="minorHAnsi" w:hAnsiTheme="minorHAnsi" w:cstheme="minorHAnsi"/>
          <w:b/>
          <w:bCs/>
          <w:sz w:val="24"/>
          <w:szCs w:val="24"/>
          <w:lang w:eastAsia="de-DE"/>
        </w:rPr>
      </w:pPr>
      <w:r w:rsidRPr="00B652D4">
        <w:rPr>
          <w:rFonts w:asciiTheme="minorHAnsi" w:hAnsiTheme="minorHAnsi" w:cstheme="minorHAnsi"/>
          <w:b/>
          <w:bCs/>
          <w:sz w:val="24"/>
          <w:szCs w:val="24"/>
          <w:lang w:eastAsia="de-DE"/>
        </w:rPr>
        <w:t>Zentrale Prinzipien der Gesprächsführung:</w:t>
      </w:r>
    </w:p>
    <w:p w14:paraId="1642DFAD" w14:textId="77777777" w:rsidR="00AA4795" w:rsidRPr="00B652D4" w:rsidRDefault="00AA4795" w:rsidP="00AA4795">
      <w:pPr>
        <w:numPr>
          <w:ilvl w:val="0"/>
          <w:numId w:val="35"/>
        </w:numPr>
        <w:spacing w:before="0" w:after="120" w:line="240" w:lineRule="auto"/>
        <w:rPr>
          <w:rFonts w:asciiTheme="minorHAnsi" w:hAnsiTheme="minorHAnsi" w:cstheme="minorHAnsi"/>
          <w:sz w:val="24"/>
          <w:szCs w:val="24"/>
          <w:lang w:eastAsia="de-DE"/>
        </w:rPr>
      </w:pPr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Aktives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Zuhören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– der INT bringt keine eigenen Deutungen oder Erfahrungen ein!</w:t>
      </w:r>
    </w:p>
    <w:p w14:paraId="1E8BBED3" w14:textId="77777777" w:rsidR="00AA4795" w:rsidRPr="00B652D4" w:rsidRDefault="00AA4795" w:rsidP="00AA4795">
      <w:pPr>
        <w:numPr>
          <w:ilvl w:val="0"/>
          <w:numId w:val="35"/>
        </w:numPr>
        <w:spacing w:before="0" w:after="120" w:line="240" w:lineRule="auto"/>
        <w:rPr>
          <w:rFonts w:asciiTheme="minorHAnsi" w:hAnsiTheme="minorHAnsi" w:cstheme="minorHAnsi"/>
          <w:sz w:val="24"/>
          <w:szCs w:val="24"/>
          <w:lang w:eastAsia="de-DE"/>
        </w:rPr>
      </w:pPr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IP steht im Mittelpunkt – Orientierung am Adressaten </w:t>
      </w:r>
    </w:p>
    <w:p w14:paraId="7224695C" w14:textId="77777777" w:rsidR="00AA4795" w:rsidRPr="00B652D4" w:rsidRDefault="00AA4795" w:rsidP="00AA4795">
      <w:pPr>
        <w:numPr>
          <w:ilvl w:val="0"/>
          <w:numId w:val="35"/>
        </w:numPr>
        <w:spacing w:before="0" w:after="120" w:line="240" w:lineRule="auto"/>
        <w:rPr>
          <w:rFonts w:asciiTheme="minorHAnsi" w:hAnsiTheme="minorHAnsi" w:cstheme="minorHAnsi"/>
          <w:sz w:val="24"/>
          <w:szCs w:val="24"/>
          <w:lang w:eastAsia="de-DE"/>
        </w:rPr>
      </w:pPr>
      <w:r w:rsidRPr="00B652D4">
        <w:rPr>
          <w:rFonts w:asciiTheme="minorHAnsi" w:hAnsiTheme="minorHAnsi" w:cstheme="minorHAnsi"/>
          <w:sz w:val="24"/>
          <w:szCs w:val="24"/>
          <w:lang w:eastAsia="de-DE"/>
        </w:rPr>
        <w:lastRenderedPageBreak/>
        <w:t>Vermeidung von abstrakten Begriffen – konkrete Fragen stellen!</w:t>
      </w:r>
    </w:p>
    <w:p w14:paraId="79EADDE9" w14:textId="77777777" w:rsidR="00AA4795" w:rsidRPr="00B652D4" w:rsidRDefault="00AA4795" w:rsidP="00AA4795">
      <w:pPr>
        <w:numPr>
          <w:ilvl w:val="0"/>
          <w:numId w:val="35"/>
        </w:numPr>
        <w:spacing w:before="0" w:after="120" w:line="240" w:lineRule="auto"/>
        <w:rPr>
          <w:rFonts w:asciiTheme="minorHAnsi" w:hAnsiTheme="minorHAnsi" w:cstheme="minorHAnsi"/>
          <w:sz w:val="24"/>
          <w:szCs w:val="24"/>
          <w:lang w:eastAsia="de-DE"/>
        </w:rPr>
      </w:pPr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Die Einstiegsfrage sollte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erzählgenerierend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und spezifisch sein, z.B. kann nach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Tätigkeiten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am Vortag gefragt werden.</w:t>
      </w:r>
    </w:p>
    <w:p w14:paraId="42503EA3" w14:textId="77777777" w:rsidR="00AA4795" w:rsidRPr="00B652D4" w:rsidRDefault="00AA4795" w:rsidP="00AA4795">
      <w:pPr>
        <w:numPr>
          <w:ilvl w:val="0"/>
          <w:numId w:val="35"/>
        </w:numPr>
        <w:spacing w:before="0" w:after="120" w:line="240" w:lineRule="auto"/>
        <w:rPr>
          <w:rFonts w:asciiTheme="minorHAnsi" w:hAnsiTheme="minorHAnsi" w:cstheme="minorHAnsi"/>
          <w:sz w:val="24"/>
          <w:szCs w:val="24"/>
          <w:lang w:eastAsia="de-DE"/>
        </w:rPr>
      </w:pPr>
      <w:r w:rsidRPr="00B652D4">
        <w:rPr>
          <w:rFonts w:asciiTheme="minorHAnsi" w:hAnsiTheme="minorHAnsi" w:cstheme="minorHAnsi"/>
          <w:sz w:val="24"/>
          <w:szCs w:val="24"/>
          <w:lang w:eastAsia="de-DE"/>
        </w:rPr>
        <w:t>Der INT stellt möglichst offene und weite Fragen (W-Fragen: Wer? Wie? Wo? Was? Wann? Wie lange …?); geschlossene Fragen (Ja – Nein – Fragen) und Suggestivfragen sind zu vermeiden.</w:t>
      </w:r>
    </w:p>
    <w:p w14:paraId="1B7FCAF5" w14:textId="77777777" w:rsidR="00AA4795" w:rsidRPr="00B652D4" w:rsidRDefault="00AA4795" w:rsidP="00AA4795">
      <w:pPr>
        <w:numPr>
          <w:ilvl w:val="0"/>
          <w:numId w:val="35"/>
        </w:numPr>
        <w:spacing w:before="0" w:after="120" w:line="240" w:lineRule="auto"/>
        <w:rPr>
          <w:rFonts w:asciiTheme="minorHAnsi" w:hAnsiTheme="minorHAnsi" w:cstheme="minorHAnsi"/>
          <w:sz w:val="24"/>
          <w:szCs w:val="24"/>
          <w:lang w:eastAsia="de-DE"/>
        </w:rPr>
      </w:pPr>
      <w:r w:rsidRPr="00B652D4">
        <w:rPr>
          <w:rFonts w:asciiTheme="minorHAnsi" w:hAnsiTheme="minorHAnsi" w:cstheme="minorHAnsi"/>
          <w:sz w:val="24"/>
          <w:szCs w:val="24"/>
          <w:lang w:eastAsia="de-DE"/>
        </w:rPr>
        <w:t>Zwei Arten von Nach- bzw. Zwischenfragen des INT sind zu unterscheiden: ‚Immanente‘ Nachfragen zielen auf ein genaueres Verstehen der Perspektive der IP, ‚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exmanente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>‘ Nachfragen sprechen Aspekte an, die die IP noch nicht erwähnt hat. Hier gilt es, das spezifische Erkenntnisinteresse des Interviews im Auge zu behalten und Themen anzu</w:t>
      </w:r>
      <w:r w:rsidRPr="00B652D4">
        <w:rPr>
          <w:rFonts w:asciiTheme="minorHAnsi" w:hAnsiTheme="minorHAnsi" w:cstheme="minorHAnsi"/>
          <w:sz w:val="24"/>
          <w:szCs w:val="24"/>
          <w:lang w:eastAsia="de-DE"/>
        </w:rPr>
        <w:softHyphen/>
        <w:t>sprechen (bezogen auf den Leitfaden), die im Interview noch nicht Gegenstand waren.</w:t>
      </w:r>
    </w:p>
    <w:p w14:paraId="1099E762" w14:textId="77777777" w:rsidR="00AA4795" w:rsidRPr="00B652D4" w:rsidRDefault="00AA4795" w:rsidP="00AA4795">
      <w:pPr>
        <w:numPr>
          <w:ilvl w:val="0"/>
          <w:numId w:val="35"/>
        </w:numPr>
        <w:spacing w:before="0" w:after="120" w:line="240" w:lineRule="auto"/>
        <w:rPr>
          <w:rFonts w:asciiTheme="minorHAnsi" w:hAnsiTheme="minorHAnsi" w:cstheme="minorHAnsi"/>
          <w:sz w:val="24"/>
          <w:szCs w:val="24"/>
          <w:lang w:eastAsia="de-DE"/>
        </w:rPr>
      </w:pPr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Die allgemeine Herausforderung bei teilstrukturierten Interviews besteht in einer flexiblen Gesprächsführung: Die Strukturierung der Kommunikation sollte so weit wie möglich durch die IP erfolgen, der INT sollte flexibel bleiben und sich wo möglich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führen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lassen, aber bei Bedarf auch auf die Fragen im Leitfaden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zurückführen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>.</w:t>
      </w:r>
    </w:p>
    <w:p w14:paraId="7B4E4DED" w14:textId="77777777" w:rsidR="00AA4795" w:rsidRPr="00B652D4" w:rsidRDefault="00AA4795" w:rsidP="00AA4795">
      <w:pPr>
        <w:spacing w:before="0" w:after="120" w:line="240" w:lineRule="auto"/>
        <w:ind w:left="720"/>
        <w:rPr>
          <w:rFonts w:asciiTheme="minorHAnsi" w:hAnsiTheme="minorHAnsi" w:cstheme="minorHAnsi"/>
          <w:sz w:val="24"/>
          <w:szCs w:val="24"/>
          <w:lang w:eastAsia="de-DE"/>
        </w:rPr>
      </w:pPr>
    </w:p>
    <w:p w14:paraId="06106733" w14:textId="77777777" w:rsidR="00AA4795" w:rsidRPr="00B652D4" w:rsidRDefault="00AA4795" w:rsidP="00AA4795">
      <w:pPr>
        <w:spacing w:before="0" w:after="120" w:line="240" w:lineRule="auto"/>
        <w:rPr>
          <w:rFonts w:asciiTheme="minorHAnsi" w:hAnsiTheme="minorHAnsi" w:cstheme="minorHAnsi"/>
          <w:b/>
          <w:bCs/>
          <w:sz w:val="24"/>
          <w:szCs w:val="24"/>
          <w:lang w:eastAsia="de-DE"/>
        </w:rPr>
      </w:pPr>
      <w:r w:rsidRPr="00B652D4">
        <w:rPr>
          <w:rFonts w:asciiTheme="minorHAnsi" w:hAnsiTheme="minorHAnsi" w:cstheme="minorHAnsi"/>
          <w:b/>
          <w:bCs/>
          <w:sz w:val="24"/>
          <w:szCs w:val="24"/>
          <w:lang w:eastAsia="de-DE"/>
        </w:rPr>
        <w:t>III. Datenaufbereitung und Auswertung von teilstrukturierten Interviews</w:t>
      </w:r>
    </w:p>
    <w:p w14:paraId="3E53CACC" w14:textId="77777777" w:rsidR="00AA4795" w:rsidRPr="00B652D4" w:rsidRDefault="00AA4795" w:rsidP="00AA4795">
      <w:pPr>
        <w:spacing w:before="0" w:after="120" w:line="240" w:lineRule="auto"/>
        <w:rPr>
          <w:rFonts w:asciiTheme="minorHAnsi" w:hAnsiTheme="minorHAnsi" w:cstheme="minorHAnsi"/>
          <w:sz w:val="24"/>
          <w:szCs w:val="24"/>
          <w:lang w:eastAsia="de-DE"/>
        </w:rPr>
      </w:pPr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Direkt im Anschluss an das Interview sollte ggf. ein kurzes Interviewprotokoll erstellt werden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für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sonstige Informationen, die durch die Aufnahme nicht erfasst werden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können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(z.B. zur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Gesprächssituation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, äußeren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Störungen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etc.).</w:t>
      </w:r>
    </w:p>
    <w:p w14:paraId="2F97C196" w14:textId="77777777" w:rsidR="00AA4795" w:rsidRPr="00B652D4" w:rsidRDefault="00AA4795" w:rsidP="00AA4795">
      <w:pPr>
        <w:spacing w:before="0" w:after="120" w:line="240" w:lineRule="auto"/>
        <w:rPr>
          <w:rFonts w:asciiTheme="minorHAnsi" w:hAnsiTheme="minorHAnsi" w:cstheme="minorHAnsi"/>
          <w:sz w:val="24"/>
          <w:szCs w:val="24"/>
          <w:lang w:eastAsia="de-DE"/>
        </w:rPr>
      </w:pPr>
      <w:r w:rsidRPr="00B652D4">
        <w:rPr>
          <w:rFonts w:asciiTheme="minorHAnsi" w:hAnsiTheme="minorHAnsi" w:cstheme="minorHAnsi"/>
          <w:b/>
          <w:bCs/>
          <w:sz w:val="24"/>
          <w:szCs w:val="24"/>
          <w:lang w:eastAsia="de-DE"/>
        </w:rPr>
        <w:t xml:space="preserve">Verbale Daten in Schriftform </w:t>
      </w:r>
      <w:proofErr w:type="spellStart"/>
      <w:r w:rsidRPr="00B652D4">
        <w:rPr>
          <w:rFonts w:asciiTheme="minorHAnsi" w:hAnsiTheme="minorHAnsi" w:cstheme="minorHAnsi"/>
          <w:b/>
          <w:bCs/>
          <w:sz w:val="24"/>
          <w:szCs w:val="24"/>
          <w:lang w:eastAsia="de-DE"/>
        </w:rPr>
        <w:t>überführen</w:t>
      </w:r>
      <w:proofErr w:type="spellEnd"/>
      <w:r w:rsidRPr="00B652D4">
        <w:rPr>
          <w:rFonts w:asciiTheme="minorHAnsi" w:hAnsiTheme="minorHAnsi" w:cstheme="minorHAnsi"/>
          <w:b/>
          <w:bCs/>
          <w:sz w:val="24"/>
          <w:szCs w:val="24"/>
          <w:lang w:eastAsia="de-DE"/>
        </w:rPr>
        <w:t xml:space="preserve">: Zwei </w:t>
      </w:r>
      <w:proofErr w:type="spellStart"/>
      <w:r w:rsidRPr="00B652D4">
        <w:rPr>
          <w:rFonts w:asciiTheme="minorHAnsi" w:hAnsiTheme="minorHAnsi" w:cstheme="minorHAnsi"/>
          <w:b/>
          <w:bCs/>
          <w:sz w:val="24"/>
          <w:szCs w:val="24"/>
          <w:lang w:eastAsia="de-DE"/>
        </w:rPr>
        <w:t>Möglichkeiten</w:t>
      </w:r>
      <w:proofErr w:type="spellEnd"/>
    </w:p>
    <w:p w14:paraId="6BEA6A49" w14:textId="77777777" w:rsidR="00AA4795" w:rsidRPr="00B652D4" w:rsidRDefault="00AA4795" w:rsidP="00AA4795">
      <w:pPr>
        <w:spacing w:before="0" w:after="120" w:line="240" w:lineRule="auto"/>
        <w:rPr>
          <w:rFonts w:asciiTheme="minorHAnsi" w:hAnsiTheme="minorHAnsi" w:cstheme="minorHAnsi"/>
          <w:b/>
          <w:bCs/>
          <w:sz w:val="24"/>
          <w:szCs w:val="24"/>
          <w:lang w:eastAsia="de-DE"/>
        </w:rPr>
      </w:pPr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(1) </w:t>
      </w:r>
      <w:r w:rsidRPr="00B652D4">
        <w:rPr>
          <w:rFonts w:asciiTheme="minorHAnsi" w:hAnsiTheme="minorHAnsi" w:cstheme="minorHAnsi"/>
          <w:b/>
          <w:bCs/>
          <w:sz w:val="24"/>
          <w:szCs w:val="24"/>
          <w:lang w:eastAsia="de-DE"/>
        </w:rPr>
        <w:t>Transkription</w:t>
      </w:r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, d.h.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wörtliche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oder linguistische Verschriftung des Tondokumentes: Eine </w:t>
      </w:r>
      <w:proofErr w:type="gram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solche  ist</w:t>
      </w:r>
      <w:proofErr w:type="gram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erforderlich im Rahmen wissenschaftlicher Forschungsprojekte, aber sehr zeitauf</w:t>
      </w:r>
      <w:r>
        <w:rPr>
          <w:rFonts w:asciiTheme="minorHAnsi" w:hAnsiTheme="minorHAnsi" w:cstheme="minorHAnsi"/>
          <w:sz w:val="24"/>
          <w:szCs w:val="24"/>
          <w:lang w:eastAsia="de-DE"/>
        </w:rPr>
        <w:softHyphen/>
      </w:r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wändig. </w:t>
      </w:r>
    </w:p>
    <w:p w14:paraId="1AFC67B6" w14:textId="77777777" w:rsidR="00AA4795" w:rsidRPr="00B652D4" w:rsidRDefault="00AA4795" w:rsidP="00AA4795">
      <w:pPr>
        <w:spacing w:before="0" w:after="120" w:line="240" w:lineRule="auto"/>
        <w:rPr>
          <w:rFonts w:asciiTheme="minorHAnsi" w:hAnsiTheme="minorHAnsi" w:cstheme="minorHAnsi"/>
          <w:sz w:val="24"/>
          <w:szCs w:val="24"/>
          <w:lang w:eastAsia="de-DE"/>
        </w:rPr>
      </w:pPr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(2) </w:t>
      </w:r>
      <w:r w:rsidRPr="00B652D4">
        <w:rPr>
          <w:rFonts w:asciiTheme="minorHAnsi" w:hAnsiTheme="minorHAnsi" w:cstheme="minorHAnsi"/>
          <w:b/>
          <w:bCs/>
          <w:sz w:val="24"/>
          <w:szCs w:val="24"/>
          <w:lang w:eastAsia="de-DE"/>
        </w:rPr>
        <w:t>Memo</w:t>
      </w:r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, d.h. protokollarische Verschriftung des Tondokumentes: ist i.d.R. ausreichend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für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schulische Zwecke, Seminararbeiten und Examensarbeiten und wird hier empfohlen. Die Zusammenfassung der Fragen und Antworten im Interview kann sich dabei an der tabellarischen Form des Leitfadens orientieren: Fragen in der linken, Antworten in der rechten Spalte. Besonders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prägnante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Aussagen des Interviewten können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wörtlich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transkribiert werden und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später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im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Fallporträt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als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wörtliche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Zitate eingefügt werden. </w:t>
      </w:r>
    </w:p>
    <w:p w14:paraId="602367E3" w14:textId="77777777" w:rsidR="00AA4795" w:rsidRPr="00B652D4" w:rsidRDefault="00AA4795" w:rsidP="00AA4795">
      <w:pPr>
        <w:spacing w:before="0" w:after="120" w:line="240" w:lineRule="auto"/>
        <w:rPr>
          <w:rFonts w:asciiTheme="minorHAnsi" w:hAnsiTheme="minorHAnsi" w:cstheme="minorHAnsi"/>
          <w:sz w:val="24"/>
          <w:szCs w:val="24"/>
          <w:lang w:eastAsia="de-DE"/>
        </w:rPr>
      </w:pPr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Für eine </w:t>
      </w:r>
      <w:r w:rsidRPr="00B652D4">
        <w:rPr>
          <w:rFonts w:asciiTheme="minorHAnsi" w:hAnsiTheme="minorHAnsi" w:cstheme="minorHAnsi"/>
          <w:b/>
          <w:bCs/>
          <w:sz w:val="24"/>
          <w:szCs w:val="24"/>
          <w:lang w:eastAsia="de-DE"/>
        </w:rPr>
        <w:t xml:space="preserve">wissenschaftliche Auswertung </w:t>
      </w:r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stehen verschiedene Auswertungsverfahren zur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Verfügung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, z.B. Qualitative Inhaltsanalyse,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Grounded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Theory oder die Dokumentarische Methode, siehe Jan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Boelmann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(Hrsg.): </w:t>
      </w:r>
      <w:r w:rsidRPr="00B652D4">
        <w:rPr>
          <w:rFonts w:asciiTheme="minorHAnsi" w:hAnsiTheme="minorHAnsi" w:cstheme="minorHAnsi"/>
          <w:i/>
          <w:iCs/>
          <w:sz w:val="24"/>
          <w:szCs w:val="24"/>
          <w:lang w:eastAsia="de-DE"/>
        </w:rPr>
        <w:t>Empirische Erhebungs- und Auswertungsverfahren in der Deutschdidaktik</w:t>
      </w:r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, Baltmannsweiler: Schneider Hohengehren 2016. </w:t>
      </w:r>
    </w:p>
    <w:p w14:paraId="49556733" w14:textId="77777777" w:rsidR="00AA4795" w:rsidRPr="00B652D4" w:rsidRDefault="00AA4795" w:rsidP="00AA4795">
      <w:pPr>
        <w:spacing w:before="0" w:after="120" w:line="240" w:lineRule="auto"/>
        <w:rPr>
          <w:rFonts w:asciiTheme="minorHAnsi" w:hAnsiTheme="minorHAnsi" w:cstheme="minorHAnsi"/>
          <w:sz w:val="24"/>
          <w:szCs w:val="24"/>
          <w:lang w:eastAsia="de-DE"/>
        </w:rPr>
      </w:pPr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Für eine Auswertung von Interviews im Rahmen schulischer oder universitärer Lehr-Lernprozesse oder von Fortbildungen wird das folgende Verfahren vorgeschlagen:  </w:t>
      </w:r>
    </w:p>
    <w:p w14:paraId="6C64F368" w14:textId="77777777" w:rsidR="00AA4795" w:rsidRPr="00B652D4" w:rsidRDefault="00AA4795" w:rsidP="00AA4795">
      <w:pPr>
        <w:spacing w:before="0" w:after="120" w:line="240" w:lineRule="auto"/>
        <w:rPr>
          <w:rFonts w:asciiTheme="minorHAnsi" w:hAnsiTheme="minorHAnsi" w:cstheme="minorHAnsi"/>
          <w:b/>
          <w:bCs/>
          <w:sz w:val="24"/>
          <w:szCs w:val="24"/>
          <w:lang w:eastAsia="de-DE"/>
        </w:rPr>
      </w:pPr>
      <w:r w:rsidRPr="00B652D4">
        <w:rPr>
          <w:rFonts w:asciiTheme="minorHAnsi" w:hAnsiTheme="minorHAnsi" w:cstheme="minorHAnsi"/>
          <w:b/>
          <w:bCs/>
          <w:sz w:val="24"/>
          <w:szCs w:val="24"/>
          <w:lang w:eastAsia="de-DE"/>
        </w:rPr>
        <w:t xml:space="preserve">Erstellung eines „Leser- bzw. </w:t>
      </w:r>
      <w:proofErr w:type="spellStart"/>
      <w:r w:rsidRPr="00B652D4">
        <w:rPr>
          <w:rFonts w:asciiTheme="minorHAnsi" w:hAnsiTheme="minorHAnsi" w:cstheme="minorHAnsi"/>
          <w:b/>
          <w:bCs/>
          <w:sz w:val="24"/>
          <w:szCs w:val="24"/>
          <w:lang w:eastAsia="de-DE"/>
        </w:rPr>
        <w:t>Medienporträts</w:t>
      </w:r>
      <w:proofErr w:type="spellEnd"/>
      <w:r w:rsidRPr="00B652D4">
        <w:rPr>
          <w:rFonts w:asciiTheme="minorHAnsi" w:hAnsiTheme="minorHAnsi" w:cstheme="minorHAnsi"/>
          <w:b/>
          <w:bCs/>
          <w:sz w:val="24"/>
          <w:szCs w:val="24"/>
          <w:lang w:eastAsia="de-DE"/>
        </w:rPr>
        <w:t xml:space="preserve">“ des Interviewten </w:t>
      </w:r>
    </w:p>
    <w:p w14:paraId="77DABB7D" w14:textId="77777777" w:rsidR="00AA4795" w:rsidRPr="00B652D4" w:rsidRDefault="00AA4795" w:rsidP="00AA4795">
      <w:pPr>
        <w:spacing w:before="0" w:after="120" w:line="240" w:lineRule="auto"/>
        <w:rPr>
          <w:rFonts w:asciiTheme="minorHAnsi" w:hAnsiTheme="minorHAnsi" w:cstheme="minorHAnsi"/>
          <w:sz w:val="24"/>
          <w:szCs w:val="24"/>
          <w:lang w:eastAsia="de-DE"/>
        </w:rPr>
      </w:pPr>
      <w:r w:rsidRPr="00B652D4">
        <w:rPr>
          <w:rFonts w:asciiTheme="minorHAnsi" w:hAnsiTheme="minorHAnsi" w:cstheme="minorHAnsi"/>
          <w:sz w:val="24"/>
          <w:szCs w:val="24"/>
          <w:lang w:eastAsia="de-DE"/>
        </w:rPr>
        <w:t>1. INT notiert (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möglichst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direkt nach dem Interview bzw. noch am selben Tag) die eigenen spontanen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Eindrücke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: zur Person, zur Interaktion und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Atmosphäre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, zu evtl. aufgetauchten Problemen, zum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Gesprächsinhalt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. </w:t>
      </w:r>
    </w:p>
    <w:p w14:paraId="1D579B08" w14:textId="77777777" w:rsidR="00AA4795" w:rsidRPr="00B652D4" w:rsidRDefault="00AA4795" w:rsidP="00AA4795">
      <w:pPr>
        <w:spacing w:before="0" w:after="120" w:line="240" w:lineRule="auto"/>
        <w:rPr>
          <w:rFonts w:asciiTheme="minorHAnsi" w:hAnsiTheme="minorHAnsi" w:cstheme="minorHAnsi"/>
          <w:sz w:val="24"/>
          <w:szCs w:val="24"/>
          <w:lang w:eastAsia="de-DE"/>
        </w:rPr>
      </w:pPr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2. INT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hört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das Tondokument ab und erstellt ein Protokoll (sog. „Memo“) des Interviews. Dieses ist keine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wörtliche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Transkription, sondern notiert in zusammenfassender Form die </w:t>
      </w:r>
      <w:r w:rsidRPr="00B652D4">
        <w:rPr>
          <w:rFonts w:asciiTheme="minorHAnsi" w:hAnsiTheme="minorHAnsi" w:cstheme="minorHAnsi"/>
          <w:sz w:val="24"/>
          <w:szCs w:val="24"/>
          <w:lang w:eastAsia="de-DE"/>
        </w:rPr>
        <w:lastRenderedPageBreak/>
        <w:t xml:space="preserve">Fragen und Antworten. Besonders wichtige oder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prägnante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Aussagen oder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Gesprächspassagen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können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auch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wörtlich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verschriftet (= transkribiert) werden. Das so entstandene Memo (im Umfang von ca. 2- 5 Seiten) ist sozusagen der ́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Primärtext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́, mit dem INT im Folgenden analytisch und interpretativ arbeitet. </w:t>
      </w:r>
    </w:p>
    <w:p w14:paraId="44E335AF" w14:textId="77777777" w:rsidR="00AA4795" w:rsidRPr="00B652D4" w:rsidRDefault="00AA4795" w:rsidP="00AA4795">
      <w:pPr>
        <w:spacing w:before="0" w:after="120" w:line="240" w:lineRule="auto"/>
        <w:rPr>
          <w:rFonts w:asciiTheme="minorHAnsi" w:hAnsiTheme="minorHAnsi" w:cstheme="minorHAnsi"/>
          <w:sz w:val="24"/>
          <w:szCs w:val="24"/>
          <w:lang w:eastAsia="de-DE"/>
        </w:rPr>
      </w:pPr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3. INT vergleicht das Memo mit dem Leitfaden / Fragebogen und erstellt eine Art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Übersicht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oder 'Inventarliste' in tabellarischer Form: das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Gespräch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wird thematisch gegliedert bzw. in Sequenzen eingeteilt. Man kann es z.B. untergliedern nach den verschiedenen Medien: Was wurde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über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Lektüre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erzählt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(u.U. an ganz verschiedenen Stellen des Interviews), was zu Fernsehen, Bildschirmspielen etc. Bei dieser </w:t>
      </w:r>
      <w:r w:rsidRPr="00B652D4">
        <w:rPr>
          <w:rFonts w:asciiTheme="minorHAnsi" w:hAnsiTheme="minorHAnsi" w:cstheme="minorHAnsi"/>
          <w:b/>
          <w:bCs/>
          <w:sz w:val="24"/>
          <w:szCs w:val="24"/>
          <w:lang w:eastAsia="de-DE"/>
        </w:rPr>
        <w:t xml:space="preserve">Strukturierung der Daten </w:t>
      </w:r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werden auch die „Fakten“ und die „Deutungen“ und subjektiven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Äußerungen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analytisch getrennt. Der oder die Auswertende hält fest, zu welchen „Fakten“ ggf.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zusätzliche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Informationen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benötigt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und evtl. noch einmal nachgefragt oder Informationen recherchiert werden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müssen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. </w:t>
      </w:r>
    </w:p>
    <w:p w14:paraId="5B8F41C1" w14:textId="77777777" w:rsidR="00AA4795" w:rsidRPr="00B652D4" w:rsidRDefault="00AA4795" w:rsidP="00AA4795">
      <w:pPr>
        <w:spacing w:before="0" w:after="120" w:line="240" w:lineRule="auto"/>
        <w:rPr>
          <w:rFonts w:asciiTheme="minorHAnsi" w:hAnsiTheme="minorHAnsi" w:cstheme="minorHAnsi"/>
          <w:sz w:val="24"/>
          <w:szCs w:val="24"/>
          <w:lang w:eastAsia="de-DE"/>
        </w:rPr>
      </w:pPr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4. INT erstellt – falls erforderlich - kleine „Medien-Expertisen“ zu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ausgewählten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(weil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für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den Interviewten zentralen) Medien oder Medienformaten. Dazu muss auf Literatur bzw. das Internet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zurückgegriffen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werden, ggfs. auch die IP noch einmal angerufen werden. Das Ziel ist hier die Vertiefung der eigenen Sachkompetenz hinsichtlich wichtiger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Bücher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/ Autoren, Filme,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Musikstücke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o.a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̈. (Gegenstands-Recherchen). </w:t>
      </w:r>
    </w:p>
    <w:p w14:paraId="21DA7862" w14:textId="77777777" w:rsidR="00AA4795" w:rsidRPr="00B652D4" w:rsidRDefault="00AA4795" w:rsidP="00AA4795">
      <w:pPr>
        <w:spacing w:before="0" w:after="120" w:line="240" w:lineRule="auto"/>
        <w:rPr>
          <w:rFonts w:asciiTheme="minorHAnsi" w:hAnsiTheme="minorHAnsi" w:cstheme="minorHAnsi"/>
          <w:sz w:val="24"/>
          <w:szCs w:val="24"/>
          <w:lang w:eastAsia="de-DE"/>
        </w:rPr>
      </w:pPr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5. INT erstellt auf der Basis dieser Vorarbeiten die eigentliche </w:t>
      </w:r>
      <w:r w:rsidRPr="00B652D4">
        <w:rPr>
          <w:rFonts w:asciiTheme="minorHAnsi" w:hAnsiTheme="minorHAnsi" w:cstheme="minorHAnsi"/>
          <w:b/>
          <w:bCs/>
          <w:sz w:val="24"/>
          <w:szCs w:val="24"/>
          <w:lang w:eastAsia="de-DE"/>
        </w:rPr>
        <w:t xml:space="preserve">Ausarbeitung des Lese- und </w:t>
      </w:r>
      <w:proofErr w:type="spellStart"/>
      <w:r w:rsidRPr="00B652D4">
        <w:rPr>
          <w:rFonts w:asciiTheme="minorHAnsi" w:hAnsiTheme="minorHAnsi" w:cstheme="minorHAnsi"/>
          <w:b/>
          <w:bCs/>
          <w:sz w:val="24"/>
          <w:szCs w:val="24"/>
          <w:lang w:eastAsia="de-DE"/>
        </w:rPr>
        <w:t>Medienporträts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der IP. Dieses Porträt kann – je nach Verwendungszusammenhang – in verschiedenen Formen erstellt werden, zum Beispiel als eine </w:t>
      </w:r>
      <w:r w:rsidRPr="00B652D4">
        <w:rPr>
          <w:rFonts w:asciiTheme="minorHAnsi" w:hAnsiTheme="minorHAnsi" w:cstheme="minorHAnsi"/>
          <w:b/>
          <w:bCs/>
          <w:sz w:val="24"/>
          <w:szCs w:val="24"/>
          <w:lang w:eastAsia="de-DE"/>
        </w:rPr>
        <w:t>schriftliche Fallstudie</w:t>
      </w:r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(etwa bei einer studentischen Hausarbeit: hierzu werden unter o.a. Link auf der </w:t>
      </w:r>
      <w:proofErr w:type="spellStart"/>
      <w:r w:rsidRPr="00B652D4">
        <w:rPr>
          <w:rFonts w:asciiTheme="minorHAnsi" w:hAnsiTheme="minorHAnsi" w:cstheme="minorHAnsi"/>
          <w:sz w:val="24"/>
          <w:szCs w:val="24"/>
          <w:lang w:eastAsia="de-DE"/>
        </w:rPr>
        <w:t>boys&amp;books-Webseite</w:t>
      </w:r>
      <w:proofErr w:type="spellEnd"/>
      <w:r w:rsidRPr="00B652D4">
        <w:rPr>
          <w:rFonts w:asciiTheme="minorHAnsi" w:hAnsiTheme="minorHAnsi" w:cstheme="minorHAnsi"/>
          <w:sz w:val="24"/>
          <w:szCs w:val="24"/>
          <w:lang w:eastAsia="de-DE"/>
        </w:rPr>
        <w:t xml:space="preserve"> in einem Merkblatt genaue Anweisungen gegeben). Eine andere Möglichkeit ist die </w:t>
      </w:r>
      <w:r w:rsidRPr="00B652D4">
        <w:rPr>
          <w:rFonts w:asciiTheme="minorHAnsi" w:hAnsiTheme="minorHAnsi" w:cstheme="minorHAnsi"/>
          <w:b/>
          <w:bCs/>
          <w:sz w:val="24"/>
          <w:szCs w:val="24"/>
          <w:lang w:eastAsia="de-DE"/>
        </w:rPr>
        <w:t xml:space="preserve">Ausarbeitung einer PPT-Präsentation, </w:t>
      </w:r>
      <w:r w:rsidRPr="00B652D4">
        <w:rPr>
          <w:rFonts w:asciiTheme="minorHAnsi" w:hAnsiTheme="minorHAnsi" w:cstheme="minorHAnsi"/>
          <w:sz w:val="24"/>
          <w:szCs w:val="24"/>
          <w:lang w:eastAsia="de-DE"/>
        </w:rPr>
        <w:t>die im Unterricht oder Seminar oder der Fortbildung vorgestellt werden kann. Auch dafür empfiehlt sich die Vorgabe einer klaren Struktur für eine solche Präsentation:</w:t>
      </w:r>
    </w:p>
    <w:p w14:paraId="55491753" w14:textId="77777777" w:rsidR="00AA4795" w:rsidRPr="00B652D4" w:rsidRDefault="00AA4795" w:rsidP="00AA4795">
      <w:pPr>
        <w:spacing w:before="0" w:after="120" w:line="240" w:lineRule="auto"/>
        <w:rPr>
          <w:rFonts w:asciiTheme="minorHAnsi" w:hAnsiTheme="minorHAnsi" w:cstheme="minorHAnsi"/>
          <w:sz w:val="24"/>
          <w:szCs w:val="24"/>
          <w:lang w:eastAsia="de-DE"/>
        </w:rPr>
      </w:pPr>
      <w:r w:rsidRPr="00B652D4">
        <w:rPr>
          <w:rFonts w:asciiTheme="minorHAnsi" w:hAnsiTheme="minorHAnsi" w:cstheme="minorHAnsi"/>
          <w:b/>
          <w:sz w:val="24"/>
          <w:szCs w:val="24"/>
        </w:rPr>
        <w:t xml:space="preserve">Erstellung eines Leserporträts – Strukturierung einer Präsentation </w:t>
      </w:r>
    </w:p>
    <w:p w14:paraId="7010AF2E" w14:textId="77777777" w:rsidR="00AA4795" w:rsidRPr="00B652D4" w:rsidRDefault="00AA4795" w:rsidP="00AA4795">
      <w:pPr>
        <w:spacing w:before="0" w:after="120" w:line="240" w:lineRule="auto"/>
        <w:rPr>
          <w:rFonts w:asciiTheme="minorHAnsi" w:hAnsiTheme="minorHAnsi" w:cstheme="minorHAnsi"/>
          <w:lang w:eastAsia="de-DE"/>
        </w:rPr>
      </w:pPr>
      <w:r w:rsidRPr="00B652D4">
        <w:rPr>
          <w:rFonts w:asciiTheme="minorHAnsi" w:hAnsiTheme="minorHAnsi" w:cstheme="minorHAnsi"/>
          <w:lang w:eastAsia="de-DE"/>
        </w:rPr>
        <w:t>Die Präsentation eines Leserporträts auf der Basis eines Leitfaden-Interviews im Rahmen von Seminaren, Workshops oder Unterrichtseinheiten sollte ca. 15 Minuten dauern, d.h. max. 15 Folien umfassen (für die Erläuterung einer Folie rechnet man etwa 1 Minute).</w:t>
      </w:r>
    </w:p>
    <w:p w14:paraId="4B1D645B" w14:textId="77777777" w:rsidR="00AA4795" w:rsidRPr="00B652D4" w:rsidRDefault="00AA4795" w:rsidP="00AA4795">
      <w:pPr>
        <w:spacing w:before="0" w:after="120" w:line="240" w:lineRule="auto"/>
        <w:rPr>
          <w:rFonts w:asciiTheme="minorHAnsi" w:hAnsiTheme="minorHAnsi" w:cstheme="minorHAnsi"/>
          <w:lang w:eastAsia="de-DE"/>
        </w:rPr>
      </w:pPr>
      <w:r w:rsidRPr="00B652D4">
        <w:rPr>
          <w:rFonts w:asciiTheme="minorHAnsi" w:hAnsiTheme="minorHAnsi" w:cstheme="minorHAnsi"/>
          <w:lang w:eastAsia="de-DE"/>
        </w:rPr>
        <w:t>Die Präsentation (PPT) könnte beispielsweise folgendermaßen aufgebaut sein:</w:t>
      </w:r>
    </w:p>
    <w:p w14:paraId="419FDF95" w14:textId="77777777" w:rsidR="00AA4795" w:rsidRPr="00B652D4" w:rsidRDefault="00AA4795" w:rsidP="00AA4795">
      <w:pPr>
        <w:spacing w:before="0" w:after="120" w:line="240" w:lineRule="auto"/>
        <w:rPr>
          <w:rFonts w:asciiTheme="minorHAnsi" w:hAnsiTheme="minorHAnsi" w:cstheme="minorHAnsi"/>
        </w:rPr>
      </w:pPr>
      <w:r w:rsidRPr="00B652D4">
        <w:rPr>
          <w:rFonts w:asciiTheme="minorHAnsi" w:hAnsiTheme="minorHAnsi" w:cstheme="minorHAnsi"/>
        </w:rPr>
        <w:t>1-2 Folien: Infos über den Interviewpartner (Alter, Schule, Wohnort, Familie: Bildungshintergrund, Berufe der Eltern, Geschwister usw.)</w:t>
      </w:r>
    </w:p>
    <w:p w14:paraId="2D513FE1" w14:textId="77777777" w:rsidR="00AA4795" w:rsidRPr="00B652D4" w:rsidRDefault="00AA4795" w:rsidP="00AA4795">
      <w:pPr>
        <w:spacing w:before="0" w:after="120" w:line="240" w:lineRule="auto"/>
        <w:rPr>
          <w:rFonts w:asciiTheme="minorHAnsi" w:hAnsiTheme="minorHAnsi" w:cstheme="minorHAnsi"/>
        </w:rPr>
      </w:pPr>
      <w:r w:rsidRPr="00B652D4">
        <w:rPr>
          <w:rFonts w:asciiTheme="minorHAnsi" w:hAnsiTheme="minorHAnsi" w:cstheme="minorHAnsi"/>
        </w:rPr>
        <w:t>Bei Bedarf 1 Folie zu den Umständen des Interviews / äußere Bedingungen</w:t>
      </w:r>
    </w:p>
    <w:p w14:paraId="210C7208" w14:textId="77777777" w:rsidR="00AA4795" w:rsidRPr="00B652D4" w:rsidRDefault="00AA4795" w:rsidP="00AA4795">
      <w:pPr>
        <w:spacing w:before="0" w:after="120" w:line="240" w:lineRule="auto"/>
        <w:rPr>
          <w:rFonts w:asciiTheme="minorHAnsi" w:hAnsiTheme="minorHAnsi" w:cstheme="minorHAnsi"/>
        </w:rPr>
      </w:pPr>
      <w:r w:rsidRPr="00B652D4">
        <w:rPr>
          <w:rFonts w:asciiTheme="minorHAnsi" w:hAnsiTheme="minorHAnsi" w:cstheme="minorHAnsi"/>
        </w:rPr>
        <w:t>1 Folie zum aktuellen Freizeitverhalten</w:t>
      </w:r>
    </w:p>
    <w:p w14:paraId="757F67D5" w14:textId="77777777" w:rsidR="00AA4795" w:rsidRPr="00B652D4" w:rsidRDefault="00AA4795" w:rsidP="00AA4795">
      <w:pPr>
        <w:spacing w:before="0" w:after="120" w:line="240" w:lineRule="auto"/>
        <w:rPr>
          <w:rFonts w:asciiTheme="minorHAnsi" w:hAnsiTheme="minorHAnsi" w:cstheme="minorHAnsi"/>
        </w:rPr>
      </w:pPr>
      <w:r w:rsidRPr="00B652D4">
        <w:rPr>
          <w:rFonts w:asciiTheme="minorHAnsi" w:hAnsiTheme="minorHAnsi" w:cstheme="minorHAnsi"/>
        </w:rPr>
        <w:t>1 Folie zur persönlichen Medienausstattung (Medien- und Buchbesitz)</w:t>
      </w:r>
    </w:p>
    <w:p w14:paraId="33BF48CC" w14:textId="77777777" w:rsidR="00AA4795" w:rsidRPr="00B652D4" w:rsidRDefault="00AA4795" w:rsidP="00AA4795">
      <w:pPr>
        <w:spacing w:before="0" w:after="120" w:line="240" w:lineRule="auto"/>
        <w:rPr>
          <w:rFonts w:asciiTheme="minorHAnsi" w:hAnsiTheme="minorHAnsi" w:cstheme="minorHAnsi"/>
        </w:rPr>
      </w:pPr>
      <w:r w:rsidRPr="00B652D4">
        <w:rPr>
          <w:rFonts w:asciiTheme="minorHAnsi" w:hAnsiTheme="minorHAnsi" w:cstheme="minorHAnsi"/>
        </w:rPr>
        <w:t>1 Folie zu Fernseh- und Videonutzung</w:t>
      </w:r>
    </w:p>
    <w:p w14:paraId="4C587BAC" w14:textId="77777777" w:rsidR="00AA4795" w:rsidRPr="00B652D4" w:rsidRDefault="00AA4795" w:rsidP="00AA4795">
      <w:pPr>
        <w:spacing w:before="0" w:after="120" w:line="240" w:lineRule="auto"/>
        <w:rPr>
          <w:rFonts w:asciiTheme="minorHAnsi" w:hAnsiTheme="minorHAnsi" w:cstheme="minorHAnsi"/>
        </w:rPr>
      </w:pPr>
      <w:r w:rsidRPr="00B652D4">
        <w:rPr>
          <w:rFonts w:asciiTheme="minorHAnsi" w:hAnsiTheme="minorHAnsi" w:cstheme="minorHAnsi"/>
        </w:rPr>
        <w:t>1 Folie zu Computernutzung</w:t>
      </w:r>
    </w:p>
    <w:p w14:paraId="798D4CD9" w14:textId="77777777" w:rsidR="00AA4795" w:rsidRPr="00B652D4" w:rsidRDefault="00AA4795" w:rsidP="00AA4795">
      <w:pPr>
        <w:spacing w:before="0" w:after="120" w:line="240" w:lineRule="auto"/>
        <w:rPr>
          <w:rFonts w:asciiTheme="minorHAnsi" w:hAnsiTheme="minorHAnsi" w:cstheme="minorHAnsi"/>
        </w:rPr>
      </w:pPr>
      <w:r w:rsidRPr="00B652D4">
        <w:rPr>
          <w:rFonts w:asciiTheme="minorHAnsi" w:hAnsiTheme="minorHAnsi" w:cstheme="minorHAnsi"/>
        </w:rPr>
        <w:t>Bei Bedarf 1 Folie zu Video- und Computerspielen</w:t>
      </w:r>
    </w:p>
    <w:p w14:paraId="3CCA1918" w14:textId="77777777" w:rsidR="00AA4795" w:rsidRPr="00B652D4" w:rsidRDefault="00AA4795" w:rsidP="00AA4795">
      <w:pPr>
        <w:spacing w:before="0" w:after="120" w:line="240" w:lineRule="auto"/>
        <w:rPr>
          <w:rFonts w:asciiTheme="minorHAnsi" w:hAnsiTheme="minorHAnsi" w:cstheme="minorHAnsi"/>
        </w:rPr>
      </w:pPr>
      <w:r w:rsidRPr="00B652D4">
        <w:rPr>
          <w:rFonts w:asciiTheme="minorHAnsi" w:hAnsiTheme="minorHAnsi" w:cstheme="minorHAnsi"/>
        </w:rPr>
        <w:t>1 Folie zu Musik und Hörmedien</w:t>
      </w:r>
    </w:p>
    <w:p w14:paraId="303175BA" w14:textId="77777777" w:rsidR="00AA4795" w:rsidRPr="00B652D4" w:rsidRDefault="00AA4795" w:rsidP="00AA4795">
      <w:pPr>
        <w:spacing w:before="0" w:after="120" w:line="240" w:lineRule="auto"/>
        <w:rPr>
          <w:rFonts w:asciiTheme="minorHAnsi" w:hAnsiTheme="minorHAnsi" w:cstheme="minorHAnsi"/>
        </w:rPr>
      </w:pPr>
      <w:r w:rsidRPr="00B652D4">
        <w:rPr>
          <w:rFonts w:asciiTheme="minorHAnsi" w:hAnsiTheme="minorHAnsi" w:cstheme="minorHAnsi"/>
        </w:rPr>
        <w:t>5 - 6 Folien zum Leseverhalten und zur Lesesozialisation (Freizeitlesen, Lieblingsbuch, Lesen in der Familie, im Freundeskreis, in der Schule)</w:t>
      </w:r>
    </w:p>
    <w:p w14:paraId="747E2966" w14:textId="77777777" w:rsidR="00AA4795" w:rsidRPr="00B652D4" w:rsidRDefault="00AA4795" w:rsidP="00AA4795">
      <w:pPr>
        <w:spacing w:before="0" w:after="120" w:line="240" w:lineRule="auto"/>
        <w:rPr>
          <w:rFonts w:asciiTheme="minorHAnsi" w:hAnsiTheme="minorHAnsi" w:cstheme="minorHAnsi"/>
          <w:lang w:eastAsia="de-DE"/>
        </w:rPr>
      </w:pPr>
      <w:r w:rsidRPr="00B652D4">
        <w:rPr>
          <w:rFonts w:asciiTheme="minorHAnsi" w:hAnsiTheme="minorHAnsi" w:cstheme="minorHAnsi"/>
        </w:rPr>
        <w:t>1 Folie mit Fazit oder Fragen für die Diskussion.</w:t>
      </w:r>
    </w:p>
    <w:bookmarkEnd w:id="1"/>
    <w:p w14:paraId="5C07294F" w14:textId="77777777" w:rsidR="00AA4795" w:rsidRDefault="00AA4795" w:rsidP="00144AA8">
      <w:pPr>
        <w:pStyle w:val="berschrift1"/>
      </w:pPr>
    </w:p>
    <w:sectPr w:rsidR="00AA4795" w:rsidSect="009938FF">
      <w:headerReference w:type="default" r:id="rId10"/>
      <w:footerReference w:type="default" r:id="rId11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A758D" w14:textId="77777777" w:rsidR="00737AB2" w:rsidRDefault="00737AB2" w:rsidP="00795E0E">
      <w:r>
        <w:separator/>
      </w:r>
    </w:p>
  </w:endnote>
  <w:endnote w:type="continuationSeparator" w:id="0">
    <w:p w14:paraId="7998D470" w14:textId="77777777" w:rsidR="00737AB2" w:rsidRDefault="00737AB2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proofErr w:type="spellStart"/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70E4B" w14:textId="77777777" w:rsidR="00737AB2" w:rsidRDefault="00737AB2" w:rsidP="00795E0E">
      <w:r>
        <w:separator/>
      </w:r>
    </w:p>
  </w:footnote>
  <w:footnote w:type="continuationSeparator" w:id="0">
    <w:p w14:paraId="58C3313B" w14:textId="77777777" w:rsidR="00737AB2" w:rsidRDefault="00737AB2" w:rsidP="0079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4F461C"/>
    <w:multiLevelType w:val="hybridMultilevel"/>
    <w:tmpl w:val="BCD0090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8B4E83"/>
    <w:multiLevelType w:val="hybridMultilevel"/>
    <w:tmpl w:val="9058F2C6"/>
    <w:lvl w:ilvl="0" w:tplc="28AA4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DEE5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FEF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0C62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8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726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1E0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C267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44FE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F15103"/>
    <w:multiLevelType w:val="hybridMultilevel"/>
    <w:tmpl w:val="6B54DF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9A127D6"/>
    <w:multiLevelType w:val="hybridMultilevel"/>
    <w:tmpl w:val="11FE969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CBA9C44">
      <w:start w:val="1"/>
      <w:numFmt w:val="lowerLetter"/>
      <w:lvlText w:val="(%3)"/>
      <w:lvlJc w:val="left"/>
      <w:pPr>
        <w:ind w:left="2160" w:hanging="360"/>
      </w:pPr>
      <w:rPr>
        <w:rFonts w:hint="default"/>
        <w:i w:val="0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908C2"/>
    <w:multiLevelType w:val="multilevel"/>
    <w:tmpl w:val="31E8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B44C3"/>
    <w:multiLevelType w:val="hybridMultilevel"/>
    <w:tmpl w:val="0344A0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C55C35"/>
    <w:multiLevelType w:val="hybridMultilevel"/>
    <w:tmpl w:val="B5E25494"/>
    <w:lvl w:ilvl="0" w:tplc="B2B09E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0"/>
        <w:szCs w:val="20"/>
      </w:rPr>
    </w:lvl>
    <w:lvl w:ilvl="2" w:tplc="6B00584C">
      <w:start w:val="1"/>
      <w:numFmt w:val="lowerLetter"/>
      <w:lvlText w:val="(%3)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20"/>
        <w:szCs w:val="20"/>
      </w:rPr>
    </w:lvl>
    <w:lvl w:ilvl="3" w:tplc="47FAC234">
      <w:start w:val="1"/>
      <w:numFmt w:val="bullet"/>
      <w:lvlText w:val=""/>
      <w:lvlJc w:val="left"/>
      <w:pPr>
        <w:tabs>
          <w:tab w:val="num" w:pos="180"/>
        </w:tabs>
        <w:ind w:left="540" w:hanging="360"/>
      </w:pPr>
      <w:rPr>
        <w:rFonts w:ascii="Wingdings" w:hAnsi="Wingdings" w:hint="default"/>
        <w:b w:val="0"/>
        <w:color w:val="auto"/>
        <w:sz w:val="22"/>
        <w:szCs w:val="22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A4C3C7E"/>
    <w:multiLevelType w:val="hybridMultilevel"/>
    <w:tmpl w:val="B790AC0A"/>
    <w:lvl w:ilvl="0" w:tplc="B2B09EC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1D8AB92C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1C02B0"/>
    <w:multiLevelType w:val="hybridMultilevel"/>
    <w:tmpl w:val="9D44E2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41B18"/>
    <w:multiLevelType w:val="hybridMultilevel"/>
    <w:tmpl w:val="BE4C1D34"/>
    <w:lvl w:ilvl="0" w:tplc="626E96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85E086E"/>
    <w:multiLevelType w:val="hybridMultilevel"/>
    <w:tmpl w:val="AC547DCC"/>
    <w:lvl w:ilvl="0" w:tplc="33B88E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52BA1"/>
    <w:multiLevelType w:val="hybridMultilevel"/>
    <w:tmpl w:val="DAF0A4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31158"/>
    <w:multiLevelType w:val="hybridMultilevel"/>
    <w:tmpl w:val="1A4064DE"/>
    <w:lvl w:ilvl="0" w:tplc="2C0C4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54BD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F44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B2D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927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6E5D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9A30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7037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C012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31896114">
    <w:abstractNumId w:val="19"/>
  </w:num>
  <w:num w:numId="2" w16cid:durableId="708603497">
    <w:abstractNumId w:val="0"/>
  </w:num>
  <w:num w:numId="3" w16cid:durableId="1448354020">
    <w:abstractNumId w:val="24"/>
  </w:num>
  <w:num w:numId="4" w16cid:durableId="2082604905">
    <w:abstractNumId w:val="5"/>
  </w:num>
  <w:num w:numId="5" w16cid:durableId="1068649881">
    <w:abstractNumId w:val="12"/>
  </w:num>
  <w:num w:numId="6" w16cid:durableId="1592615764">
    <w:abstractNumId w:val="23"/>
  </w:num>
  <w:num w:numId="7" w16cid:durableId="2049260183">
    <w:abstractNumId w:val="10"/>
  </w:num>
  <w:num w:numId="8" w16cid:durableId="501165176">
    <w:abstractNumId w:val="20"/>
  </w:num>
  <w:num w:numId="9" w16cid:durableId="1517765064">
    <w:abstractNumId w:val="17"/>
  </w:num>
  <w:num w:numId="10" w16cid:durableId="1190873070">
    <w:abstractNumId w:val="13"/>
  </w:num>
  <w:num w:numId="11" w16cid:durableId="982006615">
    <w:abstractNumId w:val="1"/>
  </w:num>
  <w:num w:numId="12" w16cid:durableId="218714230">
    <w:abstractNumId w:val="21"/>
  </w:num>
  <w:num w:numId="13" w16cid:durableId="614336060">
    <w:abstractNumId w:val="3"/>
  </w:num>
  <w:num w:numId="14" w16cid:durableId="1950158556">
    <w:abstractNumId w:val="31"/>
  </w:num>
  <w:num w:numId="15" w16cid:durableId="1732997332">
    <w:abstractNumId w:val="9"/>
  </w:num>
  <w:num w:numId="16" w16cid:durableId="820119667">
    <w:abstractNumId w:val="7"/>
  </w:num>
  <w:num w:numId="17" w16cid:durableId="431517082">
    <w:abstractNumId w:val="14"/>
  </w:num>
  <w:num w:numId="18" w16cid:durableId="1329404831">
    <w:abstractNumId w:val="26"/>
  </w:num>
  <w:num w:numId="19" w16cid:durableId="1545292938">
    <w:abstractNumId w:val="30"/>
  </w:num>
  <w:num w:numId="20" w16cid:durableId="844517896">
    <w:abstractNumId w:val="25"/>
  </w:num>
  <w:num w:numId="21" w16cid:durableId="95757432">
    <w:abstractNumId w:val="27"/>
  </w:num>
  <w:num w:numId="22" w16cid:durableId="1309165243">
    <w:abstractNumId w:val="6"/>
  </w:num>
  <w:num w:numId="23" w16cid:durableId="1298799415">
    <w:abstractNumId w:val="4"/>
  </w:num>
  <w:num w:numId="24" w16cid:durableId="1176070774">
    <w:abstractNumId w:val="34"/>
  </w:num>
  <w:num w:numId="25" w16cid:durableId="1190876338">
    <w:abstractNumId w:val="28"/>
  </w:num>
  <w:num w:numId="26" w16cid:durableId="443578235">
    <w:abstractNumId w:val="33"/>
  </w:num>
  <w:num w:numId="27" w16cid:durableId="1827090374">
    <w:abstractNumId w:val="16"/>
  </w:num>
  <w:num w:numId="28" w16cid:durableId="114760406">
    <w:abstractNumId w:val="29"/>
  </w:num>
  <w:num w:numId="29" w16cid:durableId="1599019141">
    <w:abstractNumId w:val="22"/>
  </w:num>
  <w:num w:numId="30" w16cid:durableId="1604024205">
    <w:abstractNumId w:val="11"/>
  </w:num>
  <w:num w:numId="31" w16cid:durableId="757596319">
    <w:abstractNumId w:val="18"/>
  </w:num>
  <w:num w:numId="32" w16cid:durableId="1440372359">
    <w:abstractNumId w:val="32"/>
  </w:num>
  <w:num w:numId="33" w16cid:durableId="1246574099">
    <w:abstractNumId w:val="2"/>
  </w:num>
  <w:num w:numId="34" w16cid:durableId="832331616">
    <w:abstractNumId w:val="8"/>
  </w:num>
  <w:num w:numId="35" w16cid:durableId="11411918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33645"/>
    <w:rsid w:val="000407E7"/>
    <w:rsid w:val="00053A0C"/>
    <w:rsid w:val="00056861"/>
    <w:rsid w:val="0006407C"/>
    <w:rsid w:val="00067641"/>
    <w:rsid w:val="0007690B"/>
    <w:rsid w:val="00081DC6"/>
    <w:rsid w:val="00093A46"/>
    <w:rsid w:val="000A1541"/>
    <w:rsid w:val="000A16D7"/>
    <w:rsid w:val="000C6BA1"/>
    <w:rsid w:val="000D63CA"/>
    <w:rsid w:val="001042CA"/>
    <w:rsid w:val="001102F2"/>
    <w:rsid w:val="00113563"/>
    <w:rsid w:val="00116356"/>
    <w:rsid w:val="0011735F"/>
    <w:rsid w:val="0014120B"/>
    <w:rsid w:val="00144AA8"/>
    <w:rsid w:val="00161756"/>
    <w:rsid w:val="001674E1"/>
    <w:rsid w:val="0017020E"/>
    <w:rsid w:val="00197939"/>
    <w:rsid w:val="001A4F02"/>
    <w:rsid w:val="001A573C"/>
    <w:rsid w:val="001A7760"/>
    <w:rsid w:val="001B6A42"/>
    <w:rsid w:val="001C06EC"/>
    <w:rsid w:val="001D1BC4"/>
    <w:rsid w:val="001D3B55"/>
    <w:rsid w:val="00207892"/>
    <w:rsid w:val="0022266C"/>
    <w:rsid w:val="00226F23"/>
    <w:rsid w:val="002563A2"/>
    <w:rsid w:val="002B49BE"/>
    <w:rsid w:val="002B59AD"/>
    <w:rsid w:val="002C2A2B"/>
    <w:rsid w:val="002D32D8"/>
    <w:rsid w:val="002D42E6"/>
    <w:rsid w:val="002E6DBD"/>
    <w:rsid w:val="0035529F"/>
    <w:rsid w:val="0035723F"/>
    <w:rsid w:val="00377D98"/>
    <w:rsid w:val="0038598E"/>
    <w:rsid w:val="00395230"/>
    <w:rsid w:val="003C2787"/>
    <w:rsid w:val="003C3432"/>
    <w:rsid w:val="003C5642"/>
    <w:rsid w:val="003C5D35"/>
    <w:rsid w:val="003D0AAB"/>
    <w:rsid w:val="003D6A39"/>
    <w:rsid w:val="003E0F12"/>
    <w:rsid w:val="003E546E"/>
    <w:rsid w:val="003F7365"/>
    <w:rsid w:val="004041B2"/>
    <w:rsid w:val="00426427"/>
    <w:rsid w:val="00432A33"/>
    <w:rsid w:val="004514B3"/>
    <w:rsid w:val="00462539"/>
    <w:rsid w:val="00471622"/>
    <w:rsid w:val="00475BDD"/>
    <w:rsid w:val="004A7C23"/>
    <w:rsid w:val="004B4983"/>
    <w:rsid w:val="004C5704"/>
    <w:rsid w:val="004D0DD9"/>
    <w:rsid w:val="004F0A8D"/>
    <w:rsid w:val="00506909"/>
    <w:rsid w:val="005253A9"/>
    <w:rsid w:val="00525878"/>
    <w:rsid w:val="0054250E"/>
    <w:rsid w:val="005635AA"/>
    <w:rsid w:val="00576AD9"/>
    <w:rsid w:val="005802C5"/>
    <w:rsid w:val="0058679F"/>
    <w:rsid w:val="00590689"/>
    <w:rsid w:val="00595F71"/>
    <w:rsid w:val="00596758"/>
    <w:rsid w:val="005A14C0"/>
    <w:rsid w:val="005A5481"/>
    <w:rsid w:val="005A724C"/>
    <w:rsid w:val="005E45E9"/>
    <w:rsid w:val="005F2517"/>
    <w:rsid w:val="00600618"/>
    <w:rsid w:val="00603789"/>
    <w:rsid w:val="00606CAC"/>
    <w:rsid w:val="00634FC7"/>
    <w:rsid w:val="006379F8"/>
    <w:rsid w:val="00644540"/>
    <w:rsid w:val="00682267"/>
    <w:rsid w:val="00686BBC"/>
    <w:rsid w:val="0069269F"/>
    <w:rsid w:val="006A6148"/>
    <w:rsid w:val="006E13B1"/>
    <w:rsid w:val="006E745E"/>
    <w:rsid w:val="0072261A"/>
    <w:rsid w:val="00737AB2"/>
    <w:rsid w:val="007722F5"/>
    <w:rsid w:val="00793C4C"/>
    <w:rsid w:val="00795517"/>
    <w:rsid w:val="00795E0E"/>
    <w:rsid w:val="007B57C5"/>
    <w:rsid w:val="007D0505"/>
    <w:rsid w:val="008072F4"/>
    <w:rsid w:val="008110E6"/>
    <w:rsid w:val="00822AAB"/>
    <w:rsid w:val="0083112C"/>
    <w:rsid w:val="00837F08"/>
    <w:rsid w:val="00852989"/>
    <w:rsid w:val="00861BF9"/>
    <w:rsid w:val="00862E70"/>
    <w:rsid w:val="00867CD7"/>
    <w:rsid w:val="0087297F"/>
    <w:rsid w:val="00874878"/>
    <w:rsid w:val="00874D11"/>
    <w:rsid w:val="00882EDA"/>
    <w:rsid w:val="00893587"/>
    <w:rsid w:val="008A0DC1"/>
    <w:rsid w:val="008A6AE8"/>
    <w:rsid w:val="008E31A9"/>
    <w:rsid w:val="008E3335"/>
    <w:rsid w:val="008E4E99"/>
    <w:rsid w:val="008F5876"/>
    <w:rsid w:val="00911EEB"/>
    <w:rsid w:val="009537ED"/>
    <w:rsid w:val="009553B9"/>
    <w:rsid w:val="009613F4"/>
    <w:rsid w:val="009717EC"/>
    <w:rsid w:val="00972B5B"/>
    <w:rsid w:val="009851C0"/>
    <w:rsid w:val="00990C02"/>
    <w:rsid w:val="009938FF"/>
    <w:rsid w:val="009B2CF6"/>
    <w:rsid w:val="009B32C7"/>
    <w:rsid w:val="009D2F85"/>
    <w:rsid w:val="009D34E8"/>
    <w:rsid w:val="009E4315"/>
    <w:rsid w:val="009F417C"/>
    <w:rsid w:val="00A02B9A"/>
    <w:rsid w:val="00A13B64"/>
    <w:rsid w:val="00A26BC8"/>
    <w:rsid w:val="00A2778D"/>
    <w:rsid w:val="00A3244B"/>
    <w:rsid w:val="00A76D01"/>
    <w:rsid w:val="00A90E3E"/>
    <w:rsid w:val="00A97EBD"/>
    <w:rsid w:val="00AA4795"/>
    <w:rsid w:val="00AD4035"/>
    <w:rsid w:val="00AF13A9"/>
    <w:rsid w:val="00AF24E1"/>
    <w:rsid w:val="00B000FF"/>
    <w:rsid w:val="00B044F3"/>
    <w:rsid w:val="00B175B9"/>
    <w:rsid w:val="00B44EBE"/>
    <w:rsid w:val="00B67BD5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84304"/>
    <w:rsid w:val="00C87D83"/>
    <w:rsid w:val="00CB006A"/>
    <w:rsid w:val="00CC46FB"/>
    <w:rsid w:val="00CD0958"/>
    <w:rsid w:val="00CE6582"/>
    <w:rsid w:val="00D03D9F"/>
    <w:rsid w:val="00D129E6"/>
    <w:rsid w:val="00D208A0"/>
    <w:rsid w:val="00D34EAF"/>
    <w:rsid w:val="00D4530A"/>
    <w:rsid w:val="00D50C62"/>
    <w:rsid w:val="00D6649D"/>
    <w:rsid w:val="00D71C39"/>
    <w:rsid w:val="00D832C8"/>
    <w:rsid w:val="00DE141B"/>
    <w:rsid w:val="00DE3E2C"/>
    <w:rsid w:val="00E132A6"/>
    <w:rsid w:val="00E170C1"/>
    <w:rsid w:val="00E222D7"/>
    <w:rsid w:val="00E31B8F"/>
    <w:rsid w:val="00E61F04"/>
    <w:rsid w:val="00E64BC5"/>
    <w:rsid w:val="00E87471"/>
    <w:rsid w:val="00E96A7A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6302"/>
    <w:rsid w:val="00F47E5A"/>
    <w:rsid w:val="00F74560"/>
    <w:rsid w:val="00F84839"/>
    <w:rsid w:val="00F91775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67BD5"/>
    <w:pPr>
      <w:spacing w:after="6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D71C39"/>
    <w:pPr>
      <w:ind w:left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B67BD5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795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795E0E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  <w:style w:type="paragraph" w:styleId="Funotentext">
    <w:name w:val="footnote text"/>
    <w:basedOn w:val="Standard"/>
    <w:link w:val="FunotentextZchn"/>
    <w:semiHidden/>
    <w:rsid w:val="00A13B64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13B64"/>
  </w:style>
  <w:style w:type="character" w:styleId="Funotenzeichen">
    <w:name w:val="footnote reference"/>
    <w:semiHidden/>
    <w:rsid w:val="00A13B64"/>
    <w:rPr>
      <w:vertAlign w:val="superscript"/>
    </w:rPr>
  </w:style>
  <w:style w:type="paragraph" w:styleId="Textkrper">
    <w:name w:val="Body Text"/>
    <w:basedOn w:val="Standard"/>
    <w:link w:val="TextkrperZchn"/>
    <w:semiHidden/>
    <w:rsid w:val="00A13B64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A13B64"/>
    <w:rPr>
      <w:sz w:val="24"/>
    </w:rPr>
  </w:style>
  <w:style w:type="character" w:styleId="Hyperlink">
    <w:name w:val="Hyperlink"/>
    <w:basedOn w:val="Absatz-Standardschriftart"/>
    <w:rsid w:val="00144A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oysandbooks.de/lehrprojekte/lehrprojekte-an-hochschulen/boys-books-projektseminare-von-prof-garbe-201718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1166</Words>
  <Characters>7346</Characters>
  <Application>Microsoft Office Word</Application>
  <DocSecurity>0</DocSecurity>
  <Lines>61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Christine Garbe</cp:lastModifiedBy>
  <cp:revision>3</cp:revision>
  <cp:lastPrinted>2011-08-28T06:17:00Z</cp:lastPrinted>
  <dcterms:created xsi:type="dcterms:W3CDTF">2022-09-14T16:51:00Z</dcterms:created>
  <dcterms:modified xsi:type="dcterms:W3CDTF">2022-09-14T16:54:00Z</dcterms:modified>
</cp:coreProperties>
</file>