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69ABFD94" w:rsidR="006A6148" w:rsidRPr="004A0801" w:rsidRDefault="00861BF9" w:rsidP="00E856D5">
      <w:pPr>
        <w:pStyle w:val="Titel"/>
        <w:spacing w:before="60" w:after="60" w:line="240" w:lineRule="auto"/>
        <w:jc w:val="left"/>
      </w:pPr>
      <w:r w:rsidRPr="004A0801">
        <w:t>M</w:t>
      </w:r>
      <w:r w:rsidR="009553B9" w:rsidRPr="004A0801">
        <w:t>9</w:t>
      </w:r>
      <w:r w:rsidRPr="004A0801">
        <w:t>_</w:t>
      </w:r>
      <w:r w:rsidR="006E13B1" w:rsidRPr="004A0801">
        <w:t>2</w:t>
      </w:r>
      <w:r w:rsidRPr="004A0801">
        <w:t xml:space="preserve"> AB</w:t>
      </w:r>
      <w:r w:rsidR="00353D93" w:rsidRPr="004A0801">
        <w:t>1</w:t>
      </w:r>
      <w:r w:rsidR="004A0801">
        <w:t>2</w:t>
      </w:r>
      <w:r w:rsidRPr="004A0801">
        <w:t>:</w:t>
      </w:r>
      <w:r w:rsidR="00AA4795" w:rsidRPr="004A0801">
        <w:t xml:space="preserve"> </w:t>
      </w:r>
      <w:r w:rsidR="004A0801" w:rsidRPr="004A0801">
        <w:t>Skala zur Beurteilung von Anschlusskommunikation</w:t>
      </w:r>
    </w:p>
    <w:p w14:paraId="0079CF1D" w14:textId="5C0B4BD2" w:rsidR="00C573DB" w:rsidRDefault="00C573DB" w:rsidP="00353D93">
      <w:pPr>
        <w:pStyle w:val="berschrift1"/>
      </w:pPr>
      <w:bookmarkStart w:id="1" w:name="_Hlk63749722"/>
    </w:p>
    <w:p w14:paraId="2CDBC3E3" w14:textId="77777777" w:rsidR="004A0801" w:rsidRDefault="004A0801" w:rsidP="004A0801">
      <w:pPr>
        <w:spacing w:line="240" w:lineRule="auto"/>
        <w:rPr>
          <w:i/>
          <w:iCs/>
        </w:rPr>
      </w:pPr>
      <w:r w:rsidRPr="006C6208">
        <w:rPr>
          <w:i/>
          <w:iCs/>
        </w:rPr>
        <w:t>Die folgende Ratingskala wurde neben mehreren anderen diagnostischen Instrumenten von Carola Rieckmann im Kontext des „Eigenständigen Lesens“ entwickelt (vgl. Rieckmann 2015, Kap. 7.3, S. 130 ff.)</w:t>
      </w:r>
      <w:r>
        <w:rPr>
          <w:i/>
          <w:iCs/>
        </w:rPr>
        <w:t>.</w:t>
      </w:r>
      <w:r w:rsidRPr="006C6208">
        <w:rPr>
          <w:i/>
          <w:iCs/>
        </w:rPr>
        <w:t xml:space="preserve"> Sie wird eingesetzt zur Beurteilung von SuS durch die Lehrkraft bei den regelmäßigen Buchvorstellungen; das Augenmerk liegt darauf, inwiefern es der oder dem Vortragenden gelingt, Handlung und Figuren einer Geschichte nachvollziehbar zu präsentieren und eigene Gefühle, Gedanken und Urteile zu verbalisieren.   </w:t>
      </w:r>
    </w:p>
    <w:p w14:paraId="05F6A739" w14:textId="77777777" w:rsidR="004A0801" w:rsidRPr="00DD06C3" w:rsidRDefault="004A0801" w:rsidP="004A0801">
      <w:pPr>
        <w:spacing w:line="240" w:lineRule="auto"/>
        <w:rPr>
          <w:i/>
          <w:iCs/>
        </w:rPr>
      </w:pPr>
    </w:p>
    <w:tbl>
      <w:tblPr>
        <w:tblStyle w:val="Gitternetztabelle1hell"/>
        <w:tblW w:w="0" w:type="auto"/>
        <w:tblLook w:val="04A0" w:firstRow="1" w:lastRow="0" w:firstColumn="1" w:lastColumn="0" w:noHBand="0" w:noVBand="1"/>
      </w:tblPr>
      <w:tblGrid>
        <w:gridCol w:w="6091"/>
        <w:gridCol w:w="708"/>
        <w:gridCol w:w="709"/>
        <w:gridCol w:w="709"/>
        <w:gridCol w:w="703"/>
      </w:tblGrid>
      <w:tr w:rsidR="004A0801" w14:paraId="04528C03" w14:textId="77777777" w:rsidTr="00AF1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0" w:type="dxa"/>
            <w:gridSpan w:val="5"/>
            <w:shd w:val="clear" w:color="auto" w:fill="E5DFEC" w:themeFill="accent4" w:themeFillTint="33"/>
          </w:tcPr>
          <w:p w14:paraId="6279DB52" w14:textId="77777777" w:rsidR="004A0801" w:rsidRDefault="004A0801" w:rsidP="00AF1BC5">
            <w:pPr>
              <w:rPr>
                <w:b w:val="0"/>
                <w:bCs w:val="0"/>
              </w:rPr>
            </w:pPr>
            <w:r>
              <w:t>Name:</w:t>
            </w:r>
          </w:p>
          <w:p w14:paraId="77DFB9AB" w14:textId="77777777" w:rsidR="004A0801" w:rsidRDefault="004A0801" w:rsidP="00AF1BC5">
            <w:pPr>
              <w:rPr>
                <w:b w:val="0"/>
                <w:bCs w:val="0"/>
              </w:rPr>
            </w:pPr>
            <w:r>
              <w:t>Datum:</w:t>
            </w:r>
          </w:p>
          <w:p w14:paraId="5CE2D001" w14:textId="77777777" w:rsidR="004A0801" w:rsidRDefault="004A0801" w:rsidP="00AF1BC5">
            <w:r>
              <w:t>Buchtitel:</w:t>
            </w:r>
          </w:p>
        </w:tc>
      </w:tr>
      <w:tr w:rsidR="004A0801" w14:paraId="6D14B85B"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6DD1F3CD" w14:textId="77777777" w:rsidR="004A0801" w:rsidRDefault="004A0801" w:rsidP="00AF1BC5">
            <w:pPr>
              <w:spacing w:before="0" w:line="240" w:lineRule="auto"/>
              <w:jc w:val="left"/>
            </w:pPr>
          </w:p>
        </w:tc>
        <w:tc>
          <w:tcPr>
            <w:tcW w:w="1417" w:type="dxa"/>
            <w:gridSpan w:val="2"/>
          </w:tcPr>
          <w:p w14:paraId="2A82FFD4" w14:textId="77777777" w:rsidR="004A0801" w:rsidRDefault="004A0801" w:rsidP="00AF1BC5">
            <w:pPr>
              <w:spacing w:before="0" w:line="240" w:lineRule="auto"/>
              <w:jc w:val="left"/>
              <w:cnfStyle w:val="000000000000" w:firstRow="0" w:lastRow="0" w:firstColumn="0" w:lastColumn="0" w:oddVBand="0" w:evenVBand="0" w:oddHBand="0" w:evenHBand="0" w:firstRowFirstColumn="0" w:firstRowLastColumn="0" w:lastRowFirstColumn="0" w:lastRowLastColumn="0"/>
            </w:pPr>
            <w:r>
              <w:t>1 = Über</w:t>
            </w:r>
            <w:r>
              <w:softHyphen/>
              <w:t>haupt nicht</w:t>
            </w:r>
          </w:p>
        </w:tc>
        <w:tc>
          <w:tcPr>
            <w:tcW w:w="1412" w:type="dxa"/>
            <w:gridSpan w:val="2"/>
          </w:tcPr>
          <w:p w14:paraId="7E9D2155" w14:textId="77777777" w:rsidR="004A0801" w:rsidRDefault="004A0801" w:rsidP="00AF1BC5">
            <w:pPr>
              <w:spacing w:before="0" w:line="240" w:lineRule="auto"/>
              <w:jc w:val="left"/>
              <w:cnfStyle w:val="000000000000" w:firstRow="0" w:lastRow="0" w:firstColumn="0" w:lastColumn="0" w:oddVBand="0" w:evenVBand="0" w:oddHBand="0" w:evenHBand="0" w:firstRowFirstColumn="0" w:firstRowLastColumn="0" w:lastRowFirstColumn="0" w:lastRowLastColumn="0"/>
            </w:pPr>
            <w:r>
              <w:t>4 = Sehr häufig</w:t>
            </w:r>
          </w:p>
        </w:tc>
      </w:tr>
      <w:tr w:rsidR="004A0801" w14:paraId="0AB6D81E"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4EF16C46" w14:textId="77777777" w:rsidR="004A0801" w:rsidRDefault="004A0801" w:rsidP="00AF1BC5">
            <w:pPr>
              <w:spacing w:before="120" w:after="120" w:line="240" w:lineRule="auto"/>
              <w:jc w:val="left"/>
            </w:pPr>
          </w:p>
        </w:tc>
        <w:tc>
          <w:tcPr>
            <w:tcW w:w="708" w:type="dxa"/>
          </w:tcPr>
          <w:p w14:paraId="1ED3A4F4" w14:textId="77777777" w:rsidR="004A0801" w:rsidRPr="006C6208" w:rsidRDefault="004A0801" w:rsidP="00AF1BC5">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709" w:type="dxa"/>
          </w:tcPr>
          <w:p w14:paraId="386BF138" w14:textId="77777777" w:rsidR="004A0801" w:rsidRPr="006C6208" w:rsidRDefault="004A0801" w:rsidP="00AF1BC5">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2</w:t>
            </w:r>
          </w:p>
        </w:tc>
        <w:tc>
          <w:tcPr>
            <w:tcW w:w="709" w:type="dxa"/>
          </w:tcPr>
          <w:p w14:paraId="2011BD40" w14:textId="77777777" w:rsidR="004A0801" w:rsidRPr="006C6208" w:rsidRDefault="004A0801" w:rsidP="00AF1BC5">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703" w:type="dxa"/>
          </w:tcPr>
          <w:p w14:paraId="6395F3CC" w14:textId="77777777" w:rsidR="004A0801" w:rsidRPr="006C6208" w:rsidRDefault="004A0801" w:rsidP="00AF1BC5">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r>
      <w:tr w:rsidR="004A0801" w14:paraId="3D833E96"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238DA5CE" w14:textId="77777777" w:rsidR="004A0801" w:rsidRPr="006C6208" w:rsidRDefault="004A0801" w:rsidP="00AF1BC5">
            <w:pPr>
              <w:spacing w:before="120" w:after="120" w:line="240" w:lineRule="auto"/>
              <w:jc w:val="left"/>
              <w:rPr>
                <w:b w:val="0"/>
                <w:bCs w:val="0"/>
              </w:rPr>
            </w:pPr>
            <w:r>
              <w:rPr>
                <w:b w:val="0"/>
                <w:bCs w:val="0"/>
              </w:rPr>
              <w:t>Gibt den Inhalt in eigenen Worten wieder anstatt sich dafür auf den Klappentext zu stützen.</w:t>
            </w:r>
          </w:p>
        </w:tc>
        <w:tc>
          <w:tcPr>
            <w:tcW w:w="708" w:type="dxa"/>
          </w:tcPr>
          <w:p w14:paraId="0C1E9E70" w14:textId="77777777" w:rsidR="004A0801"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0DB0F6EC" w14:textId="77777777" w:rsidR="004A0801"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58FD731B" w14:textId="77777777" w:rsidR="004A0801"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3" w:type="dxa"/>
          </w:tcPr>
          <w:p w14:paraId="0E35B591" w14:textId="77777777" w:rsidR="004A0801"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r>
      <w:tr w:rsidR="004A0801" w14:paraId="65344313"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6F04E232" w14:textId="77777777" w:rsidR="004A0801" w:rsidRPr="006C6208" w:rsidRDefault="004A0801" w:rsidP="00AF1BC5">
            <w:pPr>
              <w:spacing w:before="120" w:after="120" w:line="240" w:lineRule="auto"/>
              <w:jc w:val="left"/>
              <w:rPr>
                <w:b w:val="0"/>
                <w:bCs w:val="0"/>
              </w:rPr>
            </w:pPr>
            <w:r>
              <w:rPr>
                <w:b w:val="0"/>
                <w:bCs w:val="0"/>
              </w:rPr>
              <w:t>Kann einschätzen, welche Vorinformationen die Zuhörer benötigen.</w:t>
            </w:r>
          </w:p>
        </w:tc>
        <w:tc>
          <w:tcPr>
            <w:tcW w:w="708" w:type="dxa"/>
          </w:tcPr>
          <w:p w14:paraId="296692F9"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5F212935"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1636AC6D"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3" w:type="dxa"/>
          </w:tcPr>
          <w:p w14:paraId="4A8180BA"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r>
      <w:tr w:rsidR="004A0801" w14:paraId="0193C76E"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20FE1223" w14:textId="77777777" w:rsidR="004A0801" w:rsidRPr="006C6208" w:rsidRDefault="004A0801" w:rsidP="00AF1BC5">
            <w:pPr>
              <w:spacing w:before="120" w:after="120" w:line="240" w:lineRule="auto"/>
              <w:jc w:val="left"/>
              <w:rPr>
                <w:b w:val="0"/>
                <w:bCs w:val="0"/>
              </w:rPr>
            </w:pPr>
            <w:r>
              <w:rPr>
                <w:b w:val="0"/>
                <w:bCs w:val="0"/>
              </w:rPr>
              <w:t>Bringt eigene Erfahrungen ein („Mir hat super gefallen, als…“, „Nicht verstanden habe ich, warum …“).</w:t>
            </w:r>
          </w:p>
        </w:tc>
        <w:tc>
          <w:tcPr>
            <w:tcW w:w="708" w:type="dxa"/>
          </w:tcPr>
          <w:p w14:paraId="4E0A8136"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040BCCD0"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53BCF305"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3" w:type="dxa"/>
          </w:tcPr>
          <w:p w14:paraId="12C3EE25"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r>
      <w:tr w:rsidR="004A0801" w14:paraId="139D2083"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1D566D1A" w14:textId="77777777" w:rsidR="004A0801" w:rsidRPr="00DD06C3" w:rsidRDefault="004A0801" w:rsidP="00AF1BC5">
            <w:pPr>
              <w:spacing w:before="120" w:after="120" w:line="240" w:lineRule="auto"/>
              <w:jc w:val="left"/>
            </w:pPr>
            <w:r>
              <w:rPr>
                <w:b w:val="0"/>
                <w:bCs w:val="0"/>
              </w:rPr>
              <w:t>Neben Beschreibungen finden sich auch Erklärungen bzgl. Handlungen oder Figurenmotiven („Ich glaube, er ist traurig, weil …“).</w:t>
            </w:r>
          </w:p>
        </w:tc>
        <w:tc>
          <w:tcPr>
            <w:tcW w:w="708" w:type="dxa"/>
          </w:tcPr>
          <w:p w14:paraId="17A44362"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13B9C9C7"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597E97D8"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3" w:type="dxa"/>
          </w:tcPr>
          <w:p w14:paraId="689412AB"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r>
      <w:tr w:rsidR="004A0801" w14:paraId="6E10461D"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0DF4F4C5" w14:textId="77777777" w:rsidR="004A0801" w:rsidRPr="006C6208" w:rsidRDefault="004A0801" w:rsidP="00AF1BC5">
            <w:pPr>
              <w:spacing w:before="120" w:after="120" w:line="240" w:lineRule="auto"/>
              <w:jc w:val="left"/>
              <w:rPr>
                <w:b w:val="0"/>
                <w:bCs w:val="0"/>
              </w:rPr>
            </w:pPr>
            <w:r>
              <w:rPr>
                <w:b w:val="0"/>
                <w:bCs w:val="0"/>
              </w:rPr>
              <w:t>Begründet seine Beurteilung („Ich fand es spannend, weil…“).</w:t>
            </w:r>
          </w:p>
        </w:tc>
        <w:tc>
          <w:tcPr>
            <w:tcW w:w="708" w:type="dxa"/>
          </w:tcPr>
          <w:p w14:paraId="095EDF5E"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17ABDCA9"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373D0C1F"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3" w:type="dxa"/>
          </w:tcPr>
          <w:p w14:paraId="3C06DB1A"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r>
      <w:tr w:rsidR="004A0801" w14:paraId="40F7F236"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015EC64B" w14:textId="77777777" w:rsidR="004A0801" w:rsidRPr="006C6208" w:rsidRDefault="004A0801" w:rsidP="00AF1BC5">
            <w:pPr>
              <w:spacing w:before="120" w:after="120" w:line="240" w:lineRule="auto"/>
              <w:jc w:val="left"/>
              <w:rPr>
                <w:b w:val="0"/>
                <w:bCs w:val="0"/>
              </w:rPr>
            </w:pPr>
            <w:r>
              <w:rPr>
                <w:b w:val="0"/>
                <w:bCs w:val="0"/>
              </w:rPr>
              <w:t>Ergänzt den Text mit eigenen Vorstellungen („Ich stelle mir vor, dass die Hauptfigur sehr groß ist, weil …“, „Ich glaube, dass es in dieser Küche genauso gemütlich ist wie bei meiner Oma.“).</w:t>
            </w:r>
          </w:p>
        </w:tc>
        <w:tc>
          <w:tcPr>
            <w:tcW w:w="708" w:type="dxa"/>
          </w:tcPr>
          <w:p w14:paraId="2BE9D32F"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445784CC"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6C8E5977"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3" w:type="dxa"/>
          </w:tcPr>
          <w:p w14:paraId="2C0B1A2D"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r>
      <w:tr w:rsidR="004A0801" w14:paraId="7BC3D1F0"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0313CE7F" w14:textId="77777777" w:rsidR="004A0801" w:rsidRPr="006C6208" w:rsidRDefault="004A0801" w:rsidP="00AF1BC5">
            <w:pPr>
              <w:spacing w:before="120" w:after="120" w:line="240" w:lineRule="auto"/>
              <w:jc w:val="left"/>
              <w:rPr>
                <w:b w:val="0"/>
                <w:bCs w:val="0"/>
              </w:rPr>
            </w:pPr>
            <w:r>
              <w:rPr>
                <w:b w:val="0"/>
                <w:bCs w:val="0"/>
              </w:rPr>
              <w:t>Stellt Bezüge zum eigenen Leben her („Wenn ich zaubern könnte, würde ich …“, „Wenn mir das passieren würde, hätte ich auch Angst.“).</w:t>
            </w:r>
          </w:p>
        </w:tc>
        <w:tc>
          <w:tcPr>
            <w:tcW w:w="708" w:type="dxa"/>
          </w:tcPr>
          <w:p w14:paraId="29E59F8D"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6926ADA7"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9" w:type="dxa"/>
          </w:tcPr>
          <w:p w14:paraId="0BE0D0D0"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c>
          <w:tcPr>
            <w:tcW w:w="703" w:type="dxa"/>
          </w:tcPr>
          <w:p w14:paraId="4AB779AD"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r>
      <w:tr w:rsidR="004A0801" w14:paraId="713D5221" w14:textId="77777777" w:rsidTr="00AF1BC5">
        <w:tc>
          <w:tcPr>
            <w:cnfStyle w:val="001000000000" w:firstRow="0" w:lastRow="0" w:firstColumn="1" w:lastColumn="0" w:oddVBand="0" w:evenVBand="0" w:oddHBand="0" w:evenHBand="0" w:firstRowFirstColumn="0" w:firstRowLastColumn="0" w:lastRowFirstColumn="0" w:lastRowLastColumn="0"/>
            <w:tcW w:w="6091" w:type="dxa"/>
          </w:tcPr>
          <w:p w14:paraId="2259DA34" w14:textId="77777777" w:rsidR="004A0801" w:rsidRPr="006C6208" w:rsidRDefault="004A0801" w:rsidP="00AF1BC5">
            <w:pPr>
              <w:spacing w:before="120" w:after="120" w:line="240" w:lineRule="auto"/>
              <w:jc w:val="left"/>
              <w:rPr>
                <w:b w:val="0"/>
                <w:bCs w:val="0"/>
              </w:rPr>
            </w:pPr>
            <w:r>
              <w:rPr>
                <w:b w:val="0"/>
                <w:bCs w:val="0"/>
              </w:rPr>
              <w:t xml:space="preserve">Summe insgesamt: </w:t>
            </w:r>
          </w:p>
        </w:tc>
        <w:tc>
          <w:tcPr>
            <w:tcW w:w="2829" w:type="dxa"/>
            <w:gridSpan w:val="4"/>
          </w:tcPr>
          <w:p w14:paraId="6C14B3A9" w14:textId="77777777" w:rsidR="004A0801" w:rsidRPr="006C6208" w:rsidRDefault="004A0801" w:rsidP="00AF1BC5">
            <w:pPr>
              <w:spacing w:before="120" w:after="120" w:line="240" w:lineRule="auto"/>
              <w:jc w:val="left"/>
              <w:cnfStyle w:val="000000000000" w:firstRow="0" w:lastRow="0" w:firstColumn="0" w:lastColumn="0" w:oddVBand="0" w:evenVBand="0" w:oddHBand="0" w:evenHBand="0" w:firstRowFirstColumn="0" w:firstRowLastColumn="0" w:lastRowFirstColumn="0" w:lastRowLastColumn="0"/>
            </w:pPr>
          </w:p>
        </w:tc>
      </w:tr>
      <w:tr w:rsidR="004A0801" w14:paraId="72FBA62C" w14:textId="77777777" w:rsidTr="00AF1BC5">
        <w:tc>
          <w:tcPr>
            <w:cnfStyle w:val="001000000000" w:firstRow="0" w:lastRow="0" w:firstColumn="1" w:lastColumn="0" w:oddVBand="0" w:evenVBand="0" w:oddHBand="0" w:evenHBand="0" w:firstRowFirstColumn="0" w:firstRowLastColumn="0" w:lastRowFirstColumn="0" w:lastRowLastColumn="0"/>
            <w:tcW w:w="8920" w:type="dxa"/>
            <w:gridSpan w:val="5"/>
          </w:tcPr>
          <w:p w14:paraId="5884A004" w14:textId="77777777" w:rsidR="004A0801" w:rsidRPr="00DD06C3" w:rsidRDefault="004A0801" w:rsidP="00AF1BC5">
            <w:pPr>
              <w:spacing w:before="120" w:after="120" w:line="240" w:lineRule="auto"/>
              <w:jc w:val="left"/>
              <w:rPr>
                <w:b w:val="0"/>
                <w:bCs w:val="0"/>
              </w:rPr>
            </w:pPr>
            <w:r>
              <w:t xml:space="preserve">Quelle: </w:t>
            </w:r>
            <w:r>
              <w:rPr>
                <w:b w:val="0"/>
                <w:bCs w:val="0"/>
              </w:rPr>
              <w:t>Carola Rieckmann (2015), Grundlagen der Lesedidaktik Bd. 2: Eigenständiges Lesen. Baltmannsweiler: Schneider Hohengehren, S. 154</w:t>
            </w:r>
          </w:p>
        </w:tc>
      </w:tr>
      <w:bookmarkEnd w:id="1"/>
    </w:tbl>
    <w:p w14:paraId="432F12DA" w14:textId="77777777" w:rsidR="004A0801" w:rsidRPr="004A0801" w:rsidRDefault="004A0801" w:rsidP="00C573DB">
      <w:pPr>
        <w:spacing w:line="240" w:lineRule="auto"/>
      </w:pPr>
    </w:p>
    <w:sectPr w:rsidR="004A0801" w:rsidRPr="004A0801"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7299" w14:textId="77777777" w:rsidR="00604522" w:rsidRDefault="00604522" w:rsidP="00795E0E">
      <w:r>
        <w:separator/>
      </w:r>
    </w:p>
  </w:endnote>
  <w:endnote w:type="continuationSeparator" w:id="0">
    <w:p w14:paraId="1B5172C0" w14:textId="77777777" w:rsidR="00604522" w:rsidRDefault="00604522"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36FA" w14:textId="77777777" w:rsidR="00604522" w:rsidRDefault="00604522" w:rsidP="00795E0E">
      <w:r>
        <w:separator/>
      </w:r>
    </w:p>
  </w:footnote>
  <w:footnote w:type="continuationSeparator" w:id="0">
    <w:p w14:paraId="02EA2D3C" w14:textId="77777777" w:rsidR="00604522" w:rsidRDefault="00604522"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F461C"/>
    <w:multiLevelType w:val="hybridMultilevel"/>
    <w:tmpl w:val="BCD009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CF7631B"/>
    <w:multiLevelType w:val="hybridMultilevel"/>
    <w:tmpl w:val="E294FA14"/>
    <w:lvl w:ilvl="0" w:tplc="59021EF2">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F15103"/>
    <w:multiLevelType w:val="hybridMultilevel"/>
    <w:tmpl w:val="6B54D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A127D6"/>
    <w:multiLevelType w:val="hybridMultilevel"/>
    <w:tmpl w:val="11FE969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BCBA9C44">
      <w:start w:val="1"/>
      <w:numFmt w:val="lowerLetter"/>
      <w:lvlText w:val="(%3)"/>
      <w:lvlJc w:val="left"/>
      <w:pPr>
        <w:ind w:left="2160" w:hanging="360"/>
      </w:pPr>
      <w:rPr>
        <w:rFonts w:hint="default"/>
        <w:i w:val="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D5D6C"/>
    <w:multiLevelType w:val="hybridMultilevel"/>
    <w:tmpl w:val="11F68D9E"/>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911363"/>
    <w:multiLevelType w:val="hybridMultilevel"/>
    <w:tmpl w:val="CBC499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908C2"/>
    <w:multiLevelType w:val="multilevel"/>
    <w:tmpl w:val="31E8F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B44C3"/>
    <w:multiLevelType w:val="hybridMultilevel"/>
    <w:tmpl w:val="0344A0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CF7BF2"/>
    <w:multiLevelType w:val="hybridMultilevel"/>
    <w:tmpl w:val="8DBA99EA"/>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55C35"/>
    <w:multiLevelType w:val="hybridMultilevel"/>
    <w:tmpl w:val="B5E25494"/>
    <w:lvl w:ilvl="0" w:tplc="B2B09EC4">
      <w:start w:val="1"/>
      <w:numFmt w:val="bullet"/>
      <w:lvlText w:val=""/>
      <w:lvlJc w:val="left"/>
      <w:pPr>
        <w:tabs>
          <w:tab w:val="num" w:pos="720"/>
        </w:tabs>
        <w:ind w:left="720" w:hanging="360"/>
      </w:pPr>
      <w:rPr>
        <w:rFonts w:ascii="Wingdings" w:hAnsi="Wingdings" w:hint="default"/>
        <w:color w:val="auto"/>
        <w:sz w:val="20"/>
        <w:szCs w:val="20"/>
      </w:rPr>
    </w:lvl>
    <w:lvl w:ilvl="1" w:tplc="0407000F">
      <w:start w:val="1"/>
      <w:numFmt w:val="decimal"/>
      <w:lvlText w:val="%2."/>
      <w:lvlJc w:val="left"/>
      <w:pPr>
        <w:tabs>
          <w:tab w:val="num" w:pos="1440"/>
        </w:tabs>
        <w:ind w:left="1440" w:hanging="360"/>
      </w:pPr>
      <w:rPr>
        <w:rFonts w:hint="default"/>
        <w:color w:val="auto"/>
        <w:sz w:val="20"/>
        <w:szCs w:val="20"/>
      </w:rPr>
    </w:lvl>
    <w:lvl w:ilvl="2" w:tplc="6B00584C">
      <w:start w:val="1"/>
      <w:numFmt w:val="lowerLetter"/>
      <w:lvlText w:val="(%3)"/>
      <w:lvlJc w:val="left"/>
      <w:pPr>
        <w:tabs>
          <w:tab w:val="num" w:pos="900"/>
        </w:tabs>
        <w:ind w:left="900" w:hanging="360"/>
      </w:pPr>
      <w:rPr>
        <w:rFonts w:hint="default"/>
        <w:color w:val="auto"/>
        <w:sz w:val="20"/>
        <w:szCs w:val="20"/>
      </w:rPr>
    </w:lvl>
    <w:lvl w:ilvl="3" w:tplc="47FAC234">
      <w:start w:val="1"/>
      <w:numFmt w:val="bullet"/>
      <w:lvlText w:val=""/>
      <w:lvlJc w:val="left"/>
      <w:pPr>
        <w:tabs>
          <w:tab w:val="num" w:pos="180"/>
        </w:tabs>
        <w:ind w:left="540" w:hanging="360"/>
      </w:pPr>
      <w:rPr>
        <w:rFonts w:ascii="Wingdings" w:hAnsi="Wingdings" w:hint="default"/>
        <w:b w:val="0"/>
        <w:color w:val="auto"/>
        <w:sz w:val="22"/>
        <w:szCs w:val="22"/>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2578A6"/>
    <w:multiLevelType w:val="hybridMultilevel"/>
    <w:tmpl w:val="853A7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E5367F"/>
    <w:multiLevelType w:val="hybridMultilevel"/>
    <w:tmpl w:val="CB9A7A28"/>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632BE"/>
    <w:multiLevelType w:val="hybridMultilevel"/>
    <w:tmpl w:val="C39CC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4C3C7E"/>
    <w:multiLevelType w:val="hybridMultilevel"/>
    <w:tmpl w:val="B790AC0A"/>
    <w:lvl w:ilvl="0" w:tplc="B2B09EC4">
      <w:start w:val="1"/>
      <w:numFmt w:val="bullet"/>
      <w:lvlText w:val=""/>
      <w:lvlJc w:val="left"/>
      <w:pPr>
        <w:tabs>
          <w:tab w:val="num" w:pos="360"/>
        </w:tabs>
        <w:ind w:left="360" w:hanging="360"/>
      </w:pPr>
      <w:rPr>
        <w:rFonts w:ascii="Wingdings" w:hAnsi="Wingdings" w:hint="default"/>
        <w:color w:val="auto"/>
        <w:sz w:val="20"/>
        <w:szCs w:val="20"/>
      </w:rPr>
    </w:lvl>
    <w:lvl w:ilvl="1" w:tplc="1D8AB92C">
      <w:start w:val="1"/>
      <w:numFmt w:val="lowerLetter"/>
      <w:lvlText w:val="(%2)"/>
      <w:lvlJc w:val="left"/>
      <w:pPr>
        <w:tabs>
          <w:tab w:val="num" w:pos="360"/>
        </w:tabs>
        <w:ind w:left="360" w:hanging="360"/>
      </w:pPr>
      <w:rPr>
        <w:rFonts w:hint="default"/>
        <w:color w:val="auto"/>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841B18"/>
    <w:multiLevelType w:val="hybridMultilevel"/>
    <w:tmpl w:val="BE4C1D34"/>
    <w:lvl w:ilvl="0" w:tplc="626E96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85E086E"/>
    <w:multiLevelType w:val="hybridMultilevel"/>
    <w:tmpl w:val="AC547DCC"/>
    <w:lvl w:ilvl="0" w:tplc="33B88EF2">
      <w:start w:val="1"/>
      <w:numFmt w:val="bullet"/>
      <w:lvlText w:val=""/>
      <w:lvlJc w:val="left"/>
      <w:pPr>
        <w:tabs>
          <w:tab w:val="num" w:pos="360"/>
        </w:tabs>
        <w:ind w:left="36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452BA1"/>
    <w:multiLevelType w:val="hybridMultilevel"/>
    <w:tmpl w:val="DAF0A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23"/>
  </w:num>
  <w:num w:numId="2" w16cid:durableId="708603497">
    <w:abstractNumId w:val="0"/>
  </w:num>
  <w:num w:numId="3" w16cid:durableId="1448354020">
    <w:abstractNumId w:val="31"/>
  </w:num>
  <w:num w:numId="4" w16cid:durableId="2082604905">
    <w:abstractNumId w:val="5"/>
  </w:num>
  <w:num w:numId="5" w16cid:durableId="1068649881">
    <w:abstractNumId w:val="14"/>
  </w:num>
  <w:num w:numId="6" w16cid:durableId="1592615764">
    <w:abstractNumId w:val="30"/>
  </w:num>
  <w:num w:numId="7" w16cid:durableId="2049260183">
    <w:abstractNumId w:val="11"/>
  </w:num>
  <w:num w:numId="8" w16cid:durableId="501165176">
    <w:abstractNumId w:val="25"/>
  </w:num>
  <w:num w:numId="9" w16cid:durableId="1517765064">
    <w:abstractNumId w:val="20"/>
  </w:num>
  <w:num w:numId="10" w16cid:durableId="1190873070">
    <w:abstractNumId w:val="16"/>
  </w:num>
  <w:num w:numId="11" w16cid:durableId="982006615">
    <w:abstractNumId w:val="1"/>
  </w:num>
  <w:num w:numId="12" w16cid:durableId="218714230">
    <w:abstractNumId w:val="26"/>
  </w:num>
  <w:num w:numId="13" w16cid:durableId="614336060">
    <w:abstractNumId w:val="3"/>
  </w:num>
  <w:num w:numId="14" w16cid:durableId="1950158556">
    <w:abstractNumId w:val="38"/>
  </w:num>
  <w:num w:numId="15" w16cid:durableId="1732997332">
    <w:abstractNumId w:val="10"/>
  </w:num>
  <w:num w:numId="16" w16cid:durableId="820119667">
    <w:abstractNumId w:val="8"/>
  </w:num>
  <w:num w:numId="17" w16cid:durableId="431517082">
    <w:abstractNumId w:val="17"/>
  </w:num>
  <w:num w:numId="18" w16cid:durableId="1329404831">
    <w:abstractNumId w:val="33"/>
  </w:num>
  <w:num w:numId="19" w16cid:durableId="1545292938">
    <w:abstractNumId w:val="37"/>
  </w:num>
  <w:num w:numId="20" w16cid:durableId="844517896">
    <w:abstractNumId w:val="32"/>
  </w:num>
  <w:num w:numId="21" w16cid:durableId="95757432">
    <w:abstractNumId w:val="34"/>
  </w:num>
  <w:num w:numId="22" w16cid:durableId="1309165243">
    <w:abstractNumId w:val="6"/>
  </w:num>
  <w:num w:numId="23" w16cid:durableId="1298799415">
    <w:abstractNumId w:val="4"/>
  </w:num>
  <w:num w:numId="24" w16cid:durableId="1176070774">
    <w:abstractNumId w:val="41"/>
  </w:num>
  <w:num w:numId="25" w16cid:durableId="1190876338">
    <w:abstractNumId w:val="35"/>
  </w:num>
  <w:num w:numId="26" w16cid:durableId="443578235">
    <w:abstractNumId w:val="40"/>
  </w:num>
  <w:num w:numId="27" w16cid:durableId="1827090374">
    <w:abstractNumId w:val="19"/>
  </w:num>
  <w:num w:numId="28" w16cid:durableId="114760406">
    <w:abstractNumId w:val="36"/>
  </w:num>
  <w:num w:numId="29" w16cid:durableId="1599019141">
    <w:abstractNumId w:val="29"/>
  </w:num>
  <w:num w:numId="30" w16cid:durableId="1604024205">
    <w:abstractNumId w:val="12"/>
  </w:num>
  <w:num w:numId="31" w16cid:durableId="757596319">
    <w:abstractNumId w:val="22"/>
  </w:num>
  <w:num w:numId="32" w16cid:durableId="1440372359">
    <w:abstractNumId w:val="39"/>
  </w:num>
  <w:num w:numId="33" w16cid:durableId="1246574099">
    <w:abstractNumId w:val="2"/>
  </w:num>
  <w:num w:numId="34" w16cid:durableId="832331616">
    <w:abstractNumId w:val="9"/>
  </w:num>
  <w:num w:numId="35" w16cid:durableId="1141191837">
    <w:abstractNumId w:val="18"/>
  </w:num>
  <w:num w:numId="36" w16cid:durableId="641885985">
    <w:abstractNumId w:val="7"/>
  </w:num>
  <w:num w:numId="37" w16cid:durableId="841699195">
    <w:abstractNumId w:val="13"/>
  </w:num>
  <w:num w:numId="38" w16cid:durableId="1878271364">
    <w:abstractNumId w:val="27"/>
  </w:num>
  <w:num w:numId="39" w16cid:durableId="1885864970">
    <w:abstractNumId w:val="21"/>
  </w:num>
  <w:num w:numId="40" w16cid:durableId="272446488">
    <w:abstractNumId w:val="15"/>
  </w:num>
  <w:num w:numId="41" w16cid:durableId="1594389857">
    <w:abstractNumId w:val="28"/>
  </w:num>
  <w:num w:numId="42" w16cid:durableId="13468583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23A4"/>
    <w:rsid w:val="00093A46"/>
    <w:rsid w:val="000A1541"/>
    <w:rsid w:val="000A16D7"/>
    <w:rsid w:val="000C6BA1"/>
    <w:rsid w:val="000D63CA"/>
    <w:rsid w:val="001042CA"/>
    <w:rsid w:val="001102F2"/>
    <w:rsid w:val="00113563"/>
    <w:rsid w:val="00116356"/>
    <w:rsid w:val="0011735F"/>
    <w:rsid w:val="0014120B"/>
    <w:rsid w:val="00144AA8"/>
    <w:rsid w:val="00161756"/>
    <w:rsid w:val="001674E1"/>
    <w:rsid w:val="0017020E"/>
    <w:rsid w:val="00195B8B"/>
    <w:rsid w:val="00197939"/>
    <w:rsid w:val="001A4F02"/>
    <w:rsid w:val="001A573C"/>
    <w:rsid w:val="001A7760"/>
    <w:rsid w:val="001B6A42"/>
    <w:rsid w:val="001C06EC"/>
    <w:rsid w:val="001D1BC4"/>
    <w:rsid w:val="001D3B55"/>
    <w:rsid w:val="00207892"/>
    <w:rsid w:val="0022266C"/>
    <w:rsid w:val="00226F23"/>
    <w:rsid w:val="002563A2"/>
    <w:rsid w:val="002B49BE"/>
    <w:rsid w:val="002B59AD"/>
    <w:rsid w:val="002C2A2B"/>
    <w:rsid w:val="002D32D8"/>
    <w:rsid w:val="002D42E6"/>
    <w:rsid w:val="002E6DBD"/>
    <w:rsid w:val="00353D93"/>
    <w:rsid w:val="0035529F"/>
    <w:rsid w:val="0035723F"/>
    <w:rsid w:val="00377D98"/>
    <w:rsid w:val="0038598E"/>
    <w:rsid w:val="00395230"/>
    <w:rsid w:val="003C2787"/>
    <w:rsid w:val="003C3432"/>
    <w:rsid w:val="003C5642"/>
    <w:rsid w:val="003C5D35"/>
    <w:rsid w:val="003D0AAB"/>
    <w:rsid w:val="003D6A39"/>
    <w:rsid w:val="003E0F12"/>
    <w:rsid w:val="003E546E"/>
    <w:rsid w:val="003F7365"/>
    <w:rsid w:val="004041B2"/>
    <w:rsid w:val="00426427"/>
    <w:rsid w:val="00432A33"/>
    <w:rsid w:val="004514B3"/>
    <w:rsid w:val="00462539"/>
    <w:rsid w:val="00471622"/>
    <w:rsid w:val="00475BDD"/>
    <w:rsid w:val="004A0801"/>
    <w:rsid w:val="004A1673"/>
    <w:rsid w:val="004A7C23"/>
    <w:rsid w:val="004B4983"/>
    <w:rsid w:val="004C5704"/>
    <w:rsid w:val="004D0DD9"/>
    <w:rsid w:val="004F0A8D"/>
    <w:rsid w:val="00506909"/>
    <w:rsid w:val="005253A9"/>
    <w:rsid w:val="00525878"/>
    <w:rsid w:val="0054250E"/>
    <w:rsid w:val="005635AA"/>
    <w:rsid w:val="00576AD9"/>
    <w:rsid w:val="005802C5"/>
    <w:rsid w:val="00581482"/>
    <w:rsid w:val="0058679F"/>
    <w:rsid w:val="00590689"/>
    <w:rsid w:val="00595F71"/>
    <w:rsid w:val="00596758"/>
    <w:rsid w:val="005A14C0"/>
    <w:rsid w:val="005A5481"/>
    <w:rsid w:val="005A724C"/>
    <w:rsid w:val="005E45E9"/>
    <w:rsid w:val="005F2517"/>
    <w:rsid w:val="00600618"/>
    <w:rsid w:val="00603789"/>
    <w:rsid w:val="00604522"/>
    <w:rsid w:val="00606CAC"/>
    <w:rsid w:val="00634FC7"/>
    <w:rsid w:val="006379F8"/>
    <w:rsid w:val="00644540"/>
    <w:rsid w:val="006542FF"/>
    <w:rsid w:val="00682267"/>
    <w:rsid w:val="00686BBC"/>
    <w:rsid w:val="0069269F"/>
    <w:rsid w:val="006A6148"/>
    <w:rsid w:val="006E13B1"/>
    <w:rsid w:val="006E745E"/>
    <w:rsid w:val="0072261A"/>
    <w:rsid w:val="007722F5"/>
    <w:rsid w:val="00793C4C"/>
    <w:rsid w:val="00795517"/>
    <w:rsid w:val="00795E0E"/>
    <w:rsid w:val="007B57C5"/>
    <w:rsid w:val="007D050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A6AE8"/>
    <w:rsid w:val="008E31A9"/>
    <w:rsid w:val="008E3335"/>
    <w:rsid w:val="008E4E99"/>
    <w:rsid w:val="008F5876"/>
    <w:rsid w:val="00911EEB"/>
    <w:rsid w:val="00913FD4"/>
    <w:rsid w:val="009537ED"/>
    <w:rsid w:val="009553B9"/>
    <w:rsid w:val="009613F4"/>
    <w:rsid w:val="009717EC"/>
    <w:rsid w:val="00972B5B"/>
    <w:rsid w:val="009851C0"/>
    <w:rsid w:val="00990C02"/>
    <w:rsid w:val="009938FF"/>
    <w:rsid w:val="009B2CF6"/>
    <w:rsid w:val="009B32C7"/>
    <w:rsid w:val="009D2F85"/>
    <w:rsid w:val="009D34E8"/>
    <w:rsid w:val="009E106E"/>
    <w:rsid w:val="009E4315"/>
    <w:rsid w:val="009F0257"/>
    <w:rsid w:val="009F417C"/>
    <w:rsid w:val="00A02B9A"/>
    <w:rsid w:val="00A13B64"/>
    <w:rsid w:val="00A26BC8"/>
    <w:rsid w:val="00A2778D"/>
    <w:rsid w:val="00A3244B"/>
    <w:rsid w:val="00A76D01"/>
    <w:rsid w:val="00A90E3E"/>
    <w:rsid w:val="00A97EBD"/>
    <w:rsid w:val="00AA4795"/>
    <w:rsid w:val="00AD4035"/>
    <w:rsid w:val="00AF13A9"/>
    <w:rsid w:val="00AF24E1"/>
    <w:rsid w:val="00B000FF"/>
    <w:rsid w:val="00B044F3"/>
    <w:rsid w:val="00B175B9"/>
    <w:rsid w:val="00B44EBE"/>
    <w:rsid w:val="00B67BD5"/>
    <w:rsid w:val="00B81A2E"/>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573DB"/>
    <w:rsid w:val="00C84304"/>
    <w:rsid w:val="00C87D83"/>
    <w:rsid w:val="00CB006A"/>
    <w:rsid w:val="00CC46FB"/>
    <w:rsid w:val="00CD0958"/>
    <w:rsid w:val="00CE6582"/>
    <w:rsid w:val="00CF5B15"/>
    <w:rsid w:val="00D03D9F"/>
    <w:rsid w:val="00D129E6"/>
    <w:rsid w:val="00D208A0"/>
    <w:rsid w:val="00D34EAF"/>
    <w:rsid w:val="00D4530A"/>
    <w:rsid w:val="00D50C62"/>
    <w:rsid w:val="00D6649D"/>
    <w:rsid w:val="00D71C39"/>
    <w:rsid w:val="00D832C8"/>
    <w:rsid w:val="00DD35C6"/>
    <w:rsid w:val="00DE141B"/>
    <w:rsid w:val="00DE3E2C"/>
    <w:rsid w:val="00E132A6"/>
    <w:rsid w:val="00E170C1"/>
    <w:rsid w:val="00E222D7"/>
    <w:rsid w:val="00E31B8F"/>
    <w:rsid w:val="00E61F04"/>
    <w:rsid w:val="00E64BC5"/>
    <w:rsid w:val="00E856D5"/>
    <w:rsid w:val="00E87471"/>
    <w:rsid w:val="00E96A7A"/>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6407C"/>
    <w:pPr>
      <w:tabs>
        <w:tab w:val="center" w:pos="4536"/>
        <w:tab w:val="right" w:pos="9072"/>
      </w:tabs>
    </w:pPr>
  </w:style>
  <w:style w:type="character" w:customStyle="1" w:styleId="KopfzeileZchn">
    <w:name w:val="Kopfzeile Zchn"/>
    <w:basedOn w:val="Absatz-Standardschriftart"/>
    <w:link w:val="Kopfzeile"/>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rsid w:val="00144AA8"/>
    <w:rPr>
      <w:color w:val="0000FF" w:themeColor="hyperlink"/>
      <w:u w:val="single"/>
    </w:rPr>
  </w:style>
  <w:style w:type="table" w:styleId="Gitternetztabelle1hell">
    <w:name w:val="Grid Table 1 Light"/>
    <w:basedOn w:val="NormaleTabelle"/>
    <w:rsid w:val="00C573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1521</Characters>
  <Application>Microsoft Office Word</Application>
  <DocSecurity>0</DocSecurity>
  <Lines>12</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2022-09-14T17:13:00Z</dcterms:created>
  <dcterms:modified xsi:type="dcterms:W3CDTF">2022-09-14T17:14:00Z</dcterms:modified>
</cp:coreProperties>
</file>