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1B473A75" w14:textId="77777777" w:rsidR="007F1607" w:rsidRPr="00197939" w:rsidRDefault="007F1607" w:rsidP="007F1607">
      <w:pPr>
        <w:pBdr>
          <w:top w:val="single" w:sz="4" w:space="1" w:color="auto"/>
          <w:left w:val="single" w:sz="4" w:space="4" w:color="auto"/>
          <w:bottom w:val="single" w:sz="4" w:space="1" w:color="auto"/>
          <w:right w:val="single" w:sz="4" w:space="4" w:color="auto"/>
        </w:pBdr>
        <w:rPr>
          <w:rFonts w:cs="Calibri"/>
          <w:b/>
          <w:sz w:val="32"/>
          <w:szCs w:val="32"/>
        </w:rPr>
      </w:pPr>
      <w:r>
        <w:rPr>
          <w:rFonts w:cs="Calibri"/>
          <w:b/>
          <w:smallCaps/>
          <w:sz w:val="32"/>
          <w:szCs w:val="32"/>
        </w:rPr>
        <w:t>Bildungs- und Fachsprache in Schulbuchtexten</w:t>
      </w:r>
    </w:p>
    <w:p w14:paraId="169A4AE9" w14:textId="77777777" w:rsidR="007F1607" w:rsidRDefault="007F1607" w:rsidP="007F1607">
      <w:pPr>
        <w:rPr>
          <w:rFonts w:asciiTheme="minorHAnsi" w:hAnsiTheme="minorHAnsi" w:cstheme="minorHAnsi"/>
          <w:b/>
        </w:rPr>
      </w:pPr>
    </w:p>
    <w:p w14:paraId="38388D29" w14:textId="77777777" w:rsidR="007F1607" w:rsidRDefault="007F1607" w:rsidP="007F1607">
      <w:pPr>
        <w:rPr>
          <w:rFonts w:asciiTheme="minorHAnsi" w:hAnsiTheme="minorHAnsi" w:cstheme="minorHAnsi"/>
        </w:rPr>
      </w:pPr>
      <w:r>
        <w:rPr>
          <w:rFonts w:asciiTheme="minorHAnsi" w:hAnsiTheme="minorHAnsi" w:cstheme="minorHAnsi"/>
          <w:b/>
        </w:rPr>
        <w:t>Aufgabe 3</w:t>
      </w:r>
      <w:r w:rsidRPr="0033572F">
        <w:rPr>
          <w:rFonts w:asciiTheme="minorHAnsi" w:hAnsiTheme="minorHAnsi" w:cstheme="minorHAnsi"/>
          <w:b/>
        </w:rPr>
        <w:t>:</w:t>
      </w:r>
      <w:r>
        <w:rPr>
          <w:rFonts w:asciiTheme="minorHAnsi" w:hAnsiTheme="minorHAnsi" w:cstheme="minorHAnsi"/>
        </w:rPr>
        <w:t xml:space="preserve"> </w:t>
      </w:r>
    </w:p>
    <w:p w14:paraId="6C8C206E" w14:textId="77777777" w:rsidR="007F1607" w:rsidRDefault="007F1607" w:rsidP="007F1607">
      <w:pPr>
        <w:pStyle w:val="Listenabsatz"/>
        <w:numPr>
          <w:ilvl w:val="0"/>
          <w:numId w:val="26"/>
        </w:numPr>
        <w:spacing w:before="0" w:line="240" w:lineRule="auto"/>
        <w:jc w:val="left"/>
        <w:rPr>
          <w:rFonts w:asciiTheme="minorHAnsi" w:hAnsiTheme="minorHAnsi" w:cstheme="minorHAnsi"/>
        </w:rPr>
      </w:pPr>
      <w:r w:rsidRPr="00CF4B26">
        <w:rPr>
          <w:rFonts w:asciiTheme="minorHAnsi" w:hAnsiTheme="minorHAnsi" w:cstheme="minorHAnsi"/>
        </w:rPr>
        <w:t xml:space="preserve">Lesen Sie die Zusammenstellung von „Charakteristika deutscher Fachsprachen“. </w:t>
      </w:r>
    </w:p>
    <w:p w14:paraId="56C50130" w14:textId="77777777" w:rsidR="007F1607" w:rsidRPr="00CF4B26" w:rsidRDefault="007F1607" w:rsidP="007F1607">
      <w:pPr>
        <w:pStyle w:val="Listenabsatz"/>
        <w:numPr>
          <w:ilvl w:val="0"/>
          <w:numId w:val="26"/>
        </w:numPr>
        <w:spacing w:before="0" w:line="240" w:lineRule="auto"/>
        <w:jc w:val="left"/>
        <w:rPr>
          <w:rFonts w:asciiTheme="minorHAnsi" w:hAnsiTheme="minorHAnsi" w:cstheme="minorHAnsi"/>
        </w:rPr>
      </w:pPr>
      <w:r w:rsidRPr="00CF4B26">
        <w:rPr>
          <w:rFonts w:asciiTheme="minorHAnsi" w:hAnsiTheme="minorHAnsi" w:cstheme="minorHAnsi"/>
        </w:rPr>
        <w:t>Markieren Sie im Text „Photosynthese“ Merkmale von Bildungs- und Fachsprache.</w:t>
      </w:r>
    </w:p>
    <w:p w14:paraId="5ECB778F" w14:textId="77777777" w:rsidR="007F1607" w:rsidRDefault="007F1607" w:rsidP="007F1607">
      <w:pPr>
        <w:rPr>
          <w:rFonts w:asciiTheme="minorHAnsi" w:hAnsiTheme="minorHAnsi" w:cstheme="minorHAnsi"/>
          <w:b/>
        </w:rPr>
      </w:pPr>
    </w:p>
    <w:p w14:paraId="3EB6A315" w14:textId="77777777" w:rsidR="007F1607" w:rsidRPr="00A7681B" w:rsidRDefault="007F1607" w:rsidP="007F1607">
      <w:pPr>
        <w:rPr>
          <w:rFonts w:asciiTheme="minorHAnsi" w:hAnsiTheme="minorHAnsi" w:cstheme="minorHAnsi"/>
          <w:sz w:val="32"/>
        </w:rPr>
      </w:pPr>
      <w:r w:rsidRPr="00A7681B">
        <w:rPr>
          <w:rFonts w:asciiTheme="minorHAnsi" w:hAnsiTheme="minorHAnsi" w:cstheme="minorHAnsi"/>
          <w:b/>
          <w:sz w:val="32"/>
        </w:rPr>
        <w:t>Charakteristika deutscher Fachsprachen</w:t>
      </w:r>
      <w:r w:rsidRPr="00A7681B">
        <w:rPr>
          <w:rFonts w:asciiTheme="minorHAnsi" w:hAnsiTheme="minorHAnsi" w:cstheme="minorHAnsi"/>
          <w:sz w:val="32"/>
        </w:rPr>
        <w:t xml:space="preserve"> </w:t>
      </w:r>
    </w:p>
    <w:tbl>
      <w:tblPr>
        <w:tblStyle w:val="Tabellenraster"/>
        <w:tblW w:w="0" w:type="auto"/>
        <w:tblLook w:val="04A0" w:firstRow="1" w:lastRow="0" w:firstColumn="1" w:lastColumn="0" w:noHBand="0" w:noVBand="1"/>
      </w:tblPr>
      <w:tblGrid>
        <w:gridCol w:w="1802"/>
        <w:gridCol w:w="7118"/>
      </w:tblGrid>
      <w:tr w:rsidR="007F1607" w:rsidRPr="00401A38" w14:paraId="460512FF" w14:textId="77777777" w:rsidTr="00024C43">
        <w:tc>
          <w:tcPr>
            <w:tcW w:w="1802" w:type="dxa"/>
          </w:tcPr>
          <w:p w14:paraId="00F2A65B" w14:textId="77777777" w:rsidR="007F1607" w:rsidRPr="00C13C0D" w:rsidRDefault="007F1607" w:rsidP="00024C43">
            <w:pPr>
              <w:rPr>
                <w:rFonts w:asciiTheme="minorHAnsi" w:hAnsiTheme="minorHAnsi" w:cstheme="minorHAnsi"/>
                <w:b/>
              </w:rPr>
            </w:pPr>
            <w:r w:rsidRPr="00C13C0D">
              <w:rPr>
                <w:rFonts w:asciiTheme="minorHAnsi" w:hAnsiTheme="minorHAnsi" w:cstheme="minorHAnsi"/>
                <w:b/>
              </w:rPr>
              <w:t>Wortschatz</w:t>
            </w:r>
          </w:p>
        </w:tc>
        <w:tc>
          <w:tcPr>
            <w:tcW w:w="7118" w:type="dxa"/>
          </w:tcPr>
          <w:p w14:paraId="77E4A0EF"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Bedeutungsfestlegung in Form verschiedener Definitionstypen </w:t>
            </w:r>
          </w:p>
          <w:p w14:paraId="18FEF3A7"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relative Genauigkeit und Eindeutigkeit (Wortbedeutungen sind mehr oder weniger präzise festgelegt) </w:t>
            </w:r>
          </w:p>
          <w:p w14:paraId="07D6123B"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bildhafte Verwendung alltagsnaher Bedeutungen (Metaphern wie </w:t>
            </w:r>
            <w:r w:rsidRPr="00C13C0D">
              <w:rPr>
                <w:rFonts w:asciiTheme="minorHAnsi" w:hAnsiTheme="minorHAnsi" w:cstheme="minorHAnsi"/>
                <w:i/>
              </w:rPr>
              <w:t>Kopf</w:t>
            </w:r>
            <w:r w:rsidRPr="00C13C0D">
              <w:rPr>
                <w:rFonts w:asciiTheme="minorHAnsi" w:hAnsiTheme="minorHAnsi" w:cstheme="minorHAnsi"/>
              </w:rPr>
              <w:t xml:space="preserve"> oder </w:t>
            </w:r>
            <w:r w:rsidRPr="00C13C0D">
              <w:rPr>
                <w:rFonts w:asciiTheme="minorHAnsi" w:hAnsiTheme="minorHAnsi" w:cstheme="minorHAnsi"/>
                <w:i/>
              </w:rPr>
              <w:t>Wurzel</w:t>
            </w:r>
            <w:r w:rsidRPr="00C13C0D">
              <w:rPr>
                <w:rFonts w:asciiTheme="minorHAnsi" w:hAnsiTheme="minorHAnsi" w:cstheme="minorHAnsi"/>
              </w:rPr>
              <w:t xml:space="preserve">) </w:t>
            </w:r>
          </w:p>
          <w:p w14:paraId="3A861CA1"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Entlehnungen (u. a. aus dem Lateinischen, Griechischen und Englischen) </w:t>
            </w:r>
          </w:p>
        </w:tc>
      </w:tr>
      <w:tr w:rsidR="007F1607" w:rsidRPr="00401A38" w14:paraId="624EB2FB" w14:textId="77777777" w:rsidTr="00024C43">
        <w:tc>
          <w:tcPr>
            <w:tcW w:w="1802" w:type="dxa"/>
          </w:tcPr>
          <w:p w14:paraId="4BB6978E" w14:textId="77777777" w:rsidR="007F1607" w:rsidRPr="00C13C0D" w:rsidRDefault="007F1607" w:rsidP="00024C43">
            <w:pPr>
              <w:rPr>
                <w:rFonts w:asciiTheme="minorHAnsi" w:hAnsiTheme="minorHAnsi" w:cstheme="minorHAnsi"/>
                <w:b/>
              </w:rPr>
            </w:pPr>
            <w:r w:rsidRPr="00C13C0D">
              <w:rPr>
                <w:rFonts w:asciiTheme="minorHAnsi" w:hAnsiTheme="minorHAnsi" w:cstheme="minorHAnsi"/>
                <w:b/>
              </w:rPr>
              <w:t>Grammatik</w:t>
            </w:r>
          </w:p>
        </w:tc>
        <w:tc>
          <w:tcPr>
            <w:tcW w:w="7118" w:type="dxa"/>
          </w:tcPr>
          <w:p w14:paraId="36E0F109"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erhöhte Ausschöpfung von Wortbildungsmöglichkeiten (zum Beispiel Zusammensetzungen bzw. Komposita wie </w:t>
            </w:r>
            <w:r w:rsidRPr="00C13C0D">
              <w:rPr>
                <w:rFonts w:asciiTheme="minorHAnsi" w:hAnsiTheme="minorHAnsi" w:cstheme="minorHAnsi"/>
                <w:i/>
              </w:rPr>
              <w:t>Handwurzelknochen</w:t>
            </w:r>
            <w:r w:rsidRPr="00C13C0D">
              <w:rPr>
                <w:rFonts w:asciiTheme="minorHAnsi" w:hAnsiTheme="minorHAnsi" w:cstheme="minorHAnsi"/>
              </w:rPr>
              <w:t xml:space="preserve">) </w:t>
            </w:r>
          </w:p>
          <w:p w14:paraId="6E8BC6ED"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Bevorzugung bestimmter grammatischer Formen (zum Beispiel des Passivs oder des Genitivs) </w:t>
            </w:r>
          </w:p>
          <w:p w14:paraId="035B5814"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Bevorzugung bestimmter syntaktischer Konstruktionen (etwa der erhöhte Gebrauch von eingeleiteten Nebensätzen)</w:t>
            </w:r>
          </w:p>
        </w:tc>
      </w:tr>
      <w:tr w:rsidR="007F1607" w:rsidRPr="00401A38" w14:paraId="0ECF7DD6" w14:textId="77777777" w:rsidTr="00024C43">
        <w:tc>
          <w:tcPr>
            <w:tcW w:w="1802" w:type="dxa"/>
          </w:tcPr>
          <w:p w14:paraId="00353E79" w14:textId="77777777" w:rsidR="007F1607" w:rsidRPr="00C13C0D" w:rsidRDefault="007F1607" w:rsidP="00024C43">
            <w:pPr>
              <w:rPr>
                <w:rFonts w:asciiTheme="minorHAnsi" w:hAnsiTheme="minorHAnsi" w:cstheme="minorHAnsi"/>
                <w:b/>
              </w:rPr>
            </w:pPr>
            <w:r w:rsidRPr="00C13C0D">
              <w:rPr>
                <w:rFonts w:asciiTheme="minorHAnsi" w:hAnsiTheme="minorHAnsi" w:cstheme="minorHAnsi"/>
                <w:b/>
              </w:rPr>
              <w:t>Text</w:t>
            </w:r>
          </w:p>
        </w:tc>
        <w:tc>
          <w:tcPr>
            <w:tcW w:w="7118" w:type="dxa"/>
          </w:tcPr>
          <w:p w14:paraId="15AA6208"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Standardisierung (</w:t>
            </w:r>
            <w:proofErr w:type="spellStart"/>
            <w:r w:rsidRPr="00C13C0D">
              <w:rPr>
                <w:rFonts w:asciiTheme="minorHAnsi" w:hAnsiTheme="minorHAnsi" w:cstheme="minorHAnsi"/>
              </w:rPr>
              <w:t>Konventionalisierung</w:t>
            </w:r>
            <w:proofErr w:type="spellEnd"/>
            <w:r w:rsidRPr="00C13C0D">
              <w:rPr>
                <w:rFonts w:asciiTheme="minorHAnsi" w:hAnsiTheme="minorHAnsi" w:cstheme="minorHAnsi"/>
              </w:rPr>
              <w:t>) von Textbauplänen (Gliederung von Geschäftsbriefen oder von Beipackzetteln pharmazeutischer Produkte)</w:t>
            </w:r>
          </w:p>
          <w:p w14:paraId="447F779E"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erhöhte Ausschöpfung von Verfahren, die den Zusammenhang von Texten sichern (Gebrauch von Konjunktionen, Pronomina usw.) </w:t>
            </w:r>
          </w:p>
          <w:p w14:paraId="691CBEC5"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ausgeprägte Funktionalität: Kohärenz und Kohäsion (inhaltlicher und formaler Textzusammenhang), Intentionalität und Akzeptabilität (Produktions- und Rezeptionsorientierung), </w:t>
            </w:r>
            <w:proofErr w:type="spellStart"/>
            <w:r w:rsidRPr="00C13C0D">
              <w:rPr>
                <w:rFonts w:asciiTheme="minorHAnsi" w:hAnsiTheme="minorHAnsi" w:cstheme="minorHAnsi"/>
              </w:rPr>
              <w:t>Informativitat</w:t>
            </w:r>
            <w:proofErr w:type="spellEnd"/>
            <w:r w:rsidRPr="00C13C0D">
              <w:rPr>
                <w:rFonts w:asciiTheme="minorHAnsi" w:hAnsiTheme="minorHAnsi" w:cstheme="minorHAnsi"/>
              </w:rPr>
              <w:t xml:space="preserve">, </w:t>
            </w:r>
            <w:proofErr w:type="spellStart"/>
            <w:r w:rsidRPr="00C13C0D">
              <w:rPr>
                <w:rFonts w:asciiTheme="minorHAnsi" w:hAnsiTheme="minorHAnsi" w:cstheme="minorHAnsi"/>
              </w:rPr>
              <w:t>Situationalität</w:t>
            </w:r>
            <w:proofErr w:type="spellEnd"/>
            <w:r w:rsidRPr="00C13C0D">
              <w:rPr>
                <w:rFonts w:asciiTheme="minorHAnsi" w:hAnsiTheme="minorHAnsi" w:cstheme="minorHAnsi"/>
              </w:rPr>
              <w:t xml:space="preserve"> (konkrete Einbindung in die Kommunikation), Intertextualität (Bezug zu anderen Texten) </w:t>
            </w:r>
          </w:p>
        </w:tc>
      </w:tr>
      <w:tr w:rsidR="007F1607" w:rsidRPr="002A0BBE" w14:paraId="68BE69C9" w14:textId="77777777" w:rsidTr="00024C43">
        <w:tc>
          <w:tcPr>
            <w:tcW w:w="1802" w:type="dxa"/>
          </w:tcPr>
          <w:p w14:paraId="491B2E4B" w14:textId="77777777" w:rsidR="007F1607" w:rsidRPr="00C13C0D" w:rsidRDefault="007F1607" w:rsidP="00024C43">
            <w:pPr>
              <w:rPr>
                <w:rFonts w:asciiTheme="minorHAnsi" w:hAnsiTheme="minorHAnsi" w:cstheme="minorHAnsi"/>
                <w:b/>
              </w:rPr>
            </w:pPr>
            <w:r w:rsidRPr="00C13C0D">
              <w:rPr>
                <w:rFonts w:asciiTheme="minorHAnsi" w:hAnsiTheme="minorHAnsi" w:cstheme="minorHAnsi"/>
                <w:b/>
              </w:rPr>
              <w:t>Weitere Besonderheiten</w:t>
            </w:r>
          </w:p>
        </w:tc>
        <w:tc>
          <w:tcPr>
            <w:tcW w:w="7118" w:type="dxa"/>
          </w:tcPr>
          <w:p w14:paraId="32CBCBE3"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Verwendung von künstlichen Ausdrücken (Symbolen) und (mathematischen, chemischen usw.) Formeln </w:t>
            </w:r>
          </w:p>
          <w:p w14:paraId="4F5998BC"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 xml:space="preserve">Einsatz von Abbildungen (Diagramme, Schemata, Fotografien oder Zeichnungen) und Tabellen </w:t>
            </w:r>
          </w:p>
          <w:p w14:paraId="3B4532E6" w14:textId="77777777" w:rsidR="007F1607" w:rsidRPr="00C13C0D" w:rsidRDefault="007F1607" w:rsidP="007F1607">
            <w:pPr>
              <w:pStyle w:val="Listenabsatz"/>
              <w:numPr>
                <w:ilvl w:val="0"/>
                <w:numId w:val="25"/>
              </w:numPr>
              <w:spacing w:before="0" w:line="240" w:lineRule="auto"/>
              <w:ind w:left="240" w:hanging="240"/>
              <w:contextualSpacing/>
              <w:jc w:val="left"/>
              <w:rPr>
                <w:rFonts w:asciiTheme="minorHAnsi" w:hAnsiTheme="minorHAnsi" w:cstheme="minorHAnsi"/>
              </w:rPr>
            </w:pPr>
            <w:r w:rsidRPr="00C13C0D">
              <w:rPr>
                <w:rFonts w:asciiTheme="minorHAnsi" w:hAnsiTheme="minorHAnsi" w:cstheme="minorHAnsi"/>
              </w:rPr>
              <w:t>Befolgung strenger typographischer Konventionen</w:t>
            </w:r>
          </w:p>
        </w:tc>
      </w:tr>
    </w:tbl>
    <w:p w14:paraId="6BED21C1" w14:textId="77777777" w:rsidR="007F1607" w:rsidRPr="00E32E19" w:rsidRDefault="007F1607" w:rsidP="007F1607">
      <w:pPr>
        <w:rPr>
          <w:rFonts w:asciiTheme="minorHAnsi" w:hAnsiTheme="minorHAnsi" w:cstheme="minorHAnsi"/>
          <w:sz w:val="20"/>
          <w:lang w:eastAsia="de-DE"/>
        </w:rPr>
      </w:pPr>
      <w:proofErr w:type="spellStart"/>
      <w:r w:rsidRPr="00B92421">
        <w:rPr>
          <w:rFonts w:asciiTheme="minorHAnsi" w:hAnsiTheme="minorHAnsi" w:cstheme="minorHAnsi"/>
          <w:sz w:val="20"/>
        </w:rPr>
        <w:t>Kniffka</w:t>
      </w:r>
      <w:proofErr w:type="spellEnd"/>
      <w:r w:rsidRPr="00B92421">
        <w:rPr>
          <w:rFonts w:asciiTheme="minorHAnsi" w:hAnsiTheme="minorHAnsi" w:cstheme="minorHAnsi"/>
          <w:sz w:val="20"/>
        </w:rPr>
        <w:t xml:space="preserve">, Gabriele &amp; Roelcke, Thorsten (2016). </w:t>
      </w:r>
      <w:r w:rsidRPr="00B92421">
        <w:rPr>
          <w:rFonts w:asciiTheme="minorHAnsi" w:hAnsiTheme="minorHAnsi" w:cstheme="minorHAnsi"/>
          <w:i/>
          <w:iCs/>
          <w:sz w:val="20"/>
        </w:rPr>
        <w:t>Fachsprachenvermittlung im Unterricht</w:t>
      </w:r>
      <w:r w:rsidRPr="00B92421">
        <w:rPr>
          <w:rFonts w:asciiTheme="minorHAnsi" w:hAnsiTheme="minorHAnsi" w:cstheme="minorHAnsi"/>
          <w:sz w:val="20"/>
        </w:rPr>
        <w:t xml:space="preserve">. </w:t>
      </w:r>
      <w:r w:rsidRPr="0066293B">
        <w:rPr>
          <w:rFonts w:asciiTheme="minorHAnsi" w:hAnsiTheme="minorHAnsi" w:cstheme="minorHAnsi"/>
          <w:sz w:val="20"/>
        </w:rPr>
        <w:t>Paderborn: Schöningh. S. 20</w:t>
      </w:r>
    </w:p>
    <w:p w14:paraId="0334CBDF" w14:textId="77777777" w:rsidR="007F1607" w:rsidRDefault="007F1607" w:rsidP="007F1607">
      <w:r>
        <w:br w:type="page"/>
      </w:r>
    </w:p>
    <w:tbl>
      <w:tblPr>
        <w:tblStyle w:val="Tabellenraster"/>
        <w:tblW w:w="0" w:type="auto"/>
        <w:tblLook w:val="04A0" w:firstRow="1" w:lastRow="0" w:firstColumn="1" w:lastColumn="0" w:noHBand="0" w:noVBand="1"/>
      </w:tblPr>
      <w:tblGrid>
        <w:gridCol w:w="8920"/>
      </w:tblGrid>
      <w:tr w:rsidR="007F1607" w:rsidRPr="00401A38" w14:paraId="057E87D1" w14:textId="77777777" w:rsidTr="00024C43">
        <w:tc>
          <w:tcPr>
            <w:tcW w:w="8920" w:type="dxa"/>
          </w:tcPr>
          <w:p w14:paraId="48FCBB2F" w14:textId="77777777" w:rsidR="007F1607" w:rsidRPr="00A7681B" w:rsidRDefault="007F1607" w:rsidP="00024C43">
            <w:pPr>
              <w:rPr>
                <w:rFonts w:asciiTheme="minorHAnsi" w:hAnsiTheme="minorHAnsi" w:cstheme="minorHAnsi"/>
                <w:sz w:val="32"/>
              </w:rPr>
            </w:pPr>
            <w:r w:rsidRPr="00A7681B">
              <w:rPr>
                <w:rFonts w:asciiTheme="minorHAnsi" w:hAnsiTheme="minorHAnsi" w:cstheme="minorHAnsi"/>
                <w:b/>
                <w:sz w:val="32"/>
              </w:rPr>
              <w:lastRenderedPageBreak/>
              <w:t xml:space="preserve">Photosynthese </w:t>
            </w:r>
            <w:r w:rsidRPr="00A7681B">
              <w:rPr>
                <w:rFonts w:asciiTheme="minorHAnsi" w:hAnsiTheme="minorHAnsi" w:cstheme="minorHAnsi"/>
                <w:sz w:val="32"/>
              </w:rPr>
              <w:t>(aus Wikibooks „Der Baum als Lebewesen“)</w:t>
            </w:r>
          </w:p>
          <w:p w14:paraId="22A5DD48" w14:textId="77777777" w:rsidR="007F1607" w:rsidRDefault="007F1607" w:rsidP="00024C43">
            <w:pPr>
              <w:rPr>
                <w:rFonts w:asciiTheme="minorHAnsi" w:hAnsiTheme="minorHAnsi" w:cstheme="minorHAnsi"/>
              </w:rPr>
            </w:pPr>
          </w:p>
          <w:p w14:paraId="5026D983" w14:textId="77777777" w:rsidR="007F1607" w:rsidRPr="0066293B" w:rsidRDefault="007F1607" w:rsidP="00024C43">
            <w:pPr>
              <w:rPr>
                <w:rFonts w:asciiTheme="minorHAnsi" w:hAnsiTheme="minorHAnsi" w:cstheme="minorHAnsi"/>
              </w:rPr>
            </w:pPr>
            <w:r w:rsidRPr="0066293B">
              <w:rPr>
                <w:rFonts w:asciiTheme="minorHAnsi" w:hAnsiTheme="minorHAnsi" w:cstheme="minorHAnsi"/>
              </w:rPr>
              <w:t>Der Prozess der Photosynthese findet vor allem i</w:t>
            </w:r>
            <w:r>
              <w:rPr>
                <w:rFonts w:asciiTheme="minorHAnsi" w:hAnsiTheme="minorHAnsi" w:cstheme="minorHAnsi"/>
              </w:rPr>
              <w:t>n</w:t>
            </w:r>
            <w:r w:rsidRPr="0066293B">
              <w:rPr>
                <w:rFonts w:asciiTheme="minorHAnsi" w:hAnsiTheme="minorHAnsi" w:cstheme="minorHAnsi"/>
              </w:rPr>
              <w:t xml:space="preserve"> den Blättern des Baumes statt und stellt einen der wichtigsten Vorgänge auf der Erde dar. Dabei wird durch chemische Reaktionen aus Wasser und Kohlenstoffdioxid (CO</w:t>
            </w:r>
            <w:r w:rsidRPr="0066293B">
              <w:rPr>
                <w:rFonts w:asciiTheme="minorHAnsi" w:hAnsiTheme="minorHAnsi" w:cstheme="minorHAnsi"/>
                <w:vertAlign w:val="subscript"/>
              </w:rPr>
              <w:t>2</w:t>
            </w:r>
            <w:r w:rsidRPr="0066293B">
              <w:rPr>
                <w:rFonts w:asciiTheme="minorHAnsi" w:hAnsiTheme="minorHAnsi" w:cstheme="minorHAnsi"/>
              </w:rPr>
              <w:t>) neue Biomasse und Sauerstoff (O</w:t>
            </w:r>
            <w:r w:rsidRPr="0066293B">
              <w:rPr>
                <w:rFonts w:asciiTheme="minorHAnsi" w:hAnsiTheme="minorHAnsi" w:cstheme="minorHAnsi"/>
                <w:vertAlign w:val="subscript"/>
              </w:rPr>
              <w:t>2</w:t>
            </w:r>
            <w:r w:rsidRPr="0066293B">
              <w:rPr>
                <w:rFonts w:asciiTheme="minorHAnsi" w:hAnsiTheme="minorHAnsi" w:cstheme="minorHAnsi"/>
              </w:rPr>
              <w:t>) produziert. Dazu wird allein Sonnenlicht benötigt. […]</w:t>
            </w:r>
          </w:p>
          <w:p w14:paraId="7D7365EE" w14:textId="78F64582" w:rsidR="007F1607" w:rsidRPr="00401A38" w:rsidRDefault="007F1607" w:rsidP="00024C43">
            <w:pPr>
              <w:ind w:left="426"/>
              <w:rPr>
                <w:rFonts w:asciiTheme="minorHAnsi" w:hAnsiTheme="minorHAnsi" w:cstheme="minorHAnsi"/>
              </w:rPr>
            </w:pPr>
            <w:r w:rsidRPr="00401A38">
              <w:rPr>
                <w:rFonts w:asciiTheme="minorHAnsi" w:hAnsiTheme="minorHAnsi" w:cstheme="minorHAnsi"/>
              </w:rPr>
              <w:t>6 CO</w:t>
            </w:r>
            <w:r w:rsidRPr="00401A38">
              <w:rPr>
                <w:rFonts w:asciiTheme="minorHAnsi" w:hAnsiTheme="minorHAnsi" w:cstheme="minorHAnsi"/>
                <w:vertAlign w:val="subscript"/>
              </w:rPr>
              <w:t>2</w:t>
            </w:r>
            <w:r w:rsidRPr="00401A38">
              <w:rPr>
                <w:rFonts w:asciiTheme="minorHAnsi" w:hAnsiTheme="minorHAnsi" w:cstheme="minorHAnsi"/>
              </w:rPr>
              <w:t xml:space="preserve"> + 6 H</w:t>
            </w:r>
            <w:r w:rsidRPr="00401A38">
              <w:rPr>
                <w:rFonts w:asciiTheme="minorHAnsi" w:hAnsiTheme="minorHAnsi" w:cstheme="minorHAnsi"/>
                <w:vertAlign w:val="subscript"/>
              </w:rPr>
              <w:t>2</w:t>
            </w:r>
            <w:r w:rsidRPr="00401A38">
              <w:rPr>
                <w:rFonts w:asciiTheme="minorHAnsi" w:hAnsiTheme="minorHAnsi" w:cstheme="minorHAnsi"/>
              </w:rPr>
              <w:t xml:space="preserve">O     </w:t>
            </w:r>
            <m:oMath>
              <m:box>
                <m:boxPr>
                  <m:opEmu m:val="1"/>
                  <m:ctrlPr>
                    <w:rPr>
                      <w:rFonts w:ascii="Cambria Math" w:hAnsi="Cambria Math" w:cstheme="minorHAnsi"/>
                      <w:i/>
                    </w:rPr>
                  </m:ctrlPr>
                </m:boxPr>
                <m:e>
                  <m:groupChr>
                    <m:groupChrPr>
                      <m:chr m:val="→"/>
                      <m:vertJc m:val="bot"/>
                      <m:ctrlPr>
                        <w:rPr>
                          <w:rFonts w:ascii="Cambria Math" w:hAnsi="Cambria Math" w:cstheme="minorHAnsi"/>
                          <w:i/>
                        </w:rPr>
                      </m:ctrlPr>
                    </m:groupChrPr>
                    <m:e>
                      <m:r>
                        <w:rPr>
                          <w:rFonts w:ascii="Cambria Math" w:hAnsi="Cambria Math" w:cstheme="minorHAnsi"/>
                        </w:rPr>
                        <m:t>hv</m:t>
                      </m:r>
                    </m:e>
                  </m:groupChr>
                </m:e>
              </m:box>
            </m:oMath>
            <w:r w:rsidRPr="00401A38">
              <w:rPr>
                <w:rFonts w:asciiTheme="minorHAnsi" w:hAnsiTheme="minorHAnsi" w:cstheme="minorHAnsi"/>
              </w:rPr>
              <w:t xml:space="preserve"> C</w:t>
            </w:r>
            <w:r w:rsidRPr="00401A38">
              <w:rPr>
                <w:rFonts w:asciiTheme="minorHAnsi" w:hAnsiTheme="minorHAnsi" w:cstheme="minorHAnsi"/>
                <w:vertAlign w:val="subscript"/>
              </w:rPr>
              <w:t>6</w:t>
            </w:r>
            <w:r w:rsidRPr="00401A38">
              <w:rPr>
                <w:rFonts w:asciiTheme="minorHAnsi" w:hAnsiTheme="minorHAnsi" w:cstheme="minorHAnsi"/>
              </w:rPr>
              <w:t>H</w:t>
            </w:r>
            <w:r w:rsidRPr="00401A38">
              <w:rPr>
                <w:rFonts w:asciiTheme="minorHAnsi" w:hAnsiTheme="minorHAnsi" w:cstheme="minorHAnsi"/>
                <w:vertAlign w:val="subscript"/>
              </w:rPr>
              <w:t>12</w:t>
            </w:r>
            <w:r w:rsidRPr="00401A38">
              <w:rPr>
                <w:rFonts w:asciiTheme="minorHAnsi" w:hAnsiTheme="minorHAnsi" w:cstheme="minorHAnsi"/>
              </w:rPr>
              <w:t>O</w:t>
            </w:r>
            <w:r w:rsidR="0089313B">
              <w:rPr>
                <w:rFonts w:asciiTheme="minorHAnsi" w:hAnsiTheme="minorHAnsi" w:cstheme="minorHAnsi"/>
                <w:vertAlign w:val="subscript"/>
              </w:rPr>
              <w:t>6</w:t>
            </w:r>
            <w:r w:rsidRPr="00401A38">
              <w:rPr>
                <w:rFonts w:asciiTheme="minorHAnsi" w:hAnsiTheme="minorHAnsi" w:cstheme="minorHAnsi"/>
              </w:rPr>
              <w:t xml:space="preserve">     ∆</w:t>
            </w:r>
            <w:r w:rsidRPr="00401A38">
              <w:rPr>
                <w:rFonts w:asciiTheme="minorHAnsi" w:hAnsiTheme="minorHAnsi" w:cstheme="minorHAnsi"/>
                <w:i/>
              </w:rPr>
              <w:t>H</w:t>
            </w:r>
            <w:r w:rsidRPr="00401A38">
              <w:rPr>
                <w:rFonts w:asciiTheme="minorHAnsi" w:hAnsiTheme="minorHAnsi" w:cstheme="minorHAnsi"/>
                <w:vertAlign w:val="superscript"/>
              </w:rPr>
              <w:t>0</w:t>
            </w:r>
            <w:r w:rsidRPr="00401A38">
              <w:rPr>
                <w:rFonts w:asciiTheme="minorHAnsi" w:hAnsiTheme="minorHAnsi" w:cstheme="minorHAnsi"/>
              </w:rPr>
              <w:t xml:space="preserve"> = +2870 </w:t>
            </w:r>
            <m:oMath>
              <m:f>
                <m:fPr>
                  <m:ctrlPr>
                    <w:rPr>
                      <w:rFonts w:ascii="Cambria Math" w:hAnsi="Cambria Math" w:cstheme="minorHAnsi"/>
                      <w:i/>
                      <w:lang w:val="en-GB"/>
                    </w:rPr>
                  </m:ctrlPr>
                </m:fPr>
                <m:num>
                  <m:r>
                    <w:rPr>
                      <w:rFonts w:ascii="Cambria Math" w:hAnsi="Cambria Math" w:cstheme="minorHAnsi"/>
                      <w:lang w:val="en-GB"/>
                    </w:rPr>
                    <m:t>kJ</m:t>
                  </m:r>
                </m:num>
                <m:den>
                  <m:r>
                    <w:rPr>
                      <w:rFonts w:ascii="Cambria Math" w:hAnsi="Cambria Math" w:cstheme="minorHAnsi"/>
                      <w:lang w:val="en-GB"/>
                    </w:rPr>
                    <m:t>mol</m:t>
                  </m:r>
                </m:den>
              </m:f>
            </m:oMath>
          </w:p>
          <w:p w14:paraId="4F1A5884" w14:textId="77777777" w:rsidR="007F1607" w:rsidRPr="0066293B" w:rsidRDefault="007F1607" w:rsidP="00024C43">
            <w:pPr>
              <w:ind w:left="426"/>
              <w:rPr>
                <w:rFonts w:asciiTheme="minorHAnsi" w:hAnsiTheme="minorHAnsi" w:cstheme="minorHAnsi"/>
                <w:i/>
                <w:sz w:val="18"/>
              </w:rPr>
            </w:pPr>
            <w:r w:rsidRPr="0066293B">
              <w:rPr>
                <w:rFonts w:asciiTheme="minorHAnsi" w:hAnsiTheme="minorHAnsi" w:cstheme="minorHAnsi"/>
                <w:i/>
                <w:sz w:val="18"/>
              </w:rPr>
              <w:t xml:space="preserve">Netto-Reaktionsgleichung für die </w:t>
            </w:r>
            <w:proofErr w:type="spellStart"/>
            <w:r w:rsidRPr="0066293B">
              <w:rPr>
                <w:rFonts w:asciiTheme="minorHAnsi" w:hAnsiTheme="minorHAnsi" w:cstheme="minorHAnsi"/>
                <w:i/>
                <w:sz w:val="18"/>
              </w:rPr>
              <w:t>oxygene</w:t>
            </w:r>
            <w:proofErr w:type="spellEnd"/>
            <w:r w:rsidRPr="0066293B">
              <w:rPr>
                <w:rFonts w:asciiTheme="minorHAnsi" w:hAnsiTheme="minorHAnsi" w:cstheme="minorHAnsi"/>
                <w:i/>
                <w:sz w:val="18"/>
              </w:rPr>
              <w:t xml:space="preserve"> Photosynthese</w:t>
            </w:r>
          </w:p>
          <w:p w14:paraId="40C29FF0" w14:textId="77777777" w:rsidR="007F1607" w:rsidRPr="00E812AA" w:rsidRDefault="007F1607" w:rsidP="00024C43">
            <w:pPr>
              <w:rPr>
                <w:rFonts w:asciiTheme="minorHAnsi" w:hAnsiTheme="minorHAnsi" w:cstheme="minorHAnsi"/>
              </w:rPr>
            </w:pPr>
            <w:r w:rsidRPr="0066293B">
              <w:rPr>
                <w:rFonts w:asciiTheme="minorHAnsi" w:hAnsiTheme="minorHAnsi" w:cstheme="minorHAnsi"/>
              </w:rPr>
              <w:t>Das kann man so schreiben wie hier oben. Die Teile, die links des Pfeiles stehen sind die Ausgangstoffe, die Teile, die rechts stehen sind die neu gebildeten Stoffe. Man nehme 6 Moleküle CO</w:t>
            </w:r>
            <w:r w:rsidRPr="0089313B">
              <w:rPr>
                <w:rFonts w:asciiTheme="minorHAnsi" w:hAnsiTheme="minorHAnsi" w:cstheme="minorHAnsi"/>
                <w:vertAlign w:val="subscript"/>
              </w:rPr>
              <w:t>2</w:t>
            </w:r>
            <w:r w:rsidRPr="0066293B">
              <w:rPr>
                <w:rFonts w:asciiTheme="minorHAnsi" w:hAnsiTheme="minorHAnsi" w:cstheme="minorHAnsi"/>
              </w:rPr>
              <w:t xml:space="preserve"> und 6 Moleküle Wasser, daraus werden am Ende 1 Molekül Traubenzucker (C</w:t>
            </w:r>
            <w:r w:rsidRPr="0089313B">
              <w:rPr>
                <w:rFonts w:asciiTheme="minorHAnsi" w:hAnsiTheme="minorHAnsi" w:cstheme="minorHAnsi"/>
                <w:vertAlign w:val="subscript"/>
              </w:rPr>
              <w:t>6</w:t>
            </w:r>
            <w:r w:rsidRPr="0066293B">
              <w:rPr>
                <w:rFonts w:asciiTheme="minorHAnsi" w:hAnsiTheme="minorHAnsi" w:cstheme="minorHAnsi"/>
              </w:rPr>
              <w:t xml:space="preserve"> H</w:t>
            </w:r>
            <w:r w:rsidRPr="0089313B">
              <w:rPr>
                <w:rFonts w:asciiTheme="minorHAnsi" w:hAnsiTheme="minorHAnsi" w:cstheme="minorHAnsi"/>
                <w:vertAlign w:val="subscript"/>
              </w:rPr>
              <w:t>12</w:t>
            </w:r>
            <w:r w:rsidRPr="0066293B">
              <w:rPr>
                <w:rFonts w:asciiTheme="minorHAnsi" w:hAnsiTheme="minorHAnsi" w:cstheme="minorHAnsi"/>
              </w:rPr>
              <w:t xml:space="preserve"> O</w:t>
            </w:r>
            <w:r w:rsidRPr="0089313B">
              <w:rPr>
                <w:rFonts w:asciiTheme="minorHAnsi" w:hAnsiTheme="minorHAnsi" w:cstheme="minorHAnsi"/>
                <w:vertAlign w:val="subscript"/>
              </w:rPr>
              <w:t>6</w:t>
            </w:r>
            <w:r w:rsidRPr="0066293B">
              <w:rPr>
                <w:rFonts w:asciiTheme="minorHAnsi" w:hAnsiTheme="minorHAnsi" w:cstheme="minorHAnsi"/>
              </w:rPr>
              <w:t>) und 6 Moleküle Sauerstoff. Delta H gibt an, wie viel Energie zugefü</w:t>
            </w:r>
            <w:bookmarkStart w:id="1" w:name="_GoBack"/>
            <w:bookmarkEnd w:id="1"/>
            <w:r w:rsidRPr="0066293B">
              <w:rPr>
                <w:rFonts w:asciiTheme="minorHAnsi" w:hAnsiTheme="minorHAnsi" w:cstheme="minorHAnsi"/>
              </w:rPr>
              <w:t xml:space="preserve">hrt werden muss, damit ein Mol gebildet werden kann. In diesem Falle sind pro Mol 2870 </w:t>
            </w:r>
            <w:proofErr w:type="spellStart"/>
            <w:r w:rsidRPr="0066293B">
              <w:rPr>
                <w:rFonts w:asciiTheme="minorHAnsi" w:hAnsiTheme="minorHAnsi" w:cstheme="minorHAnsi"/>
              </w:rPr>
              <w:t>kiloJoule</w:t>
            </w:r>
            <w:proofErr w:type="spellEnd"/>
            <w:r w:rsidRPr="0066293B">
              <w:rPr>
                <w:rFonts w:asciiTheme="minorHAnsi" w:hAnsiTheme="minorHAnsi" w:cstheme="minorHAnsi"/>
              </w:rPr>
              <w:t xml:space="preserve"> notwendig, diese Energie kommt alleine von der Sonne. Nun stellt sich nur die Frage, wieso die Pflanze dies tut. Dabei versucht die Pflanze nur sich selbst zu ernähren, bei der Photosynthese wird Biomasse, also Traubenzucker in diesem Falle, gebildet, die Pflanzenzellen verbrennen wiederum diese Energie und wachsen. Der Sauerstoff, der für uns alle so extrem wichtig ist, ist dabei quasi nur ein Art Abfallprodukt.</w:t>
            </w:r>
          </w:p>
        </w:tc>
      </w:tr>
    </w:tbl>
    <w:p w14:paraId="622D174B" w14:textId="77777777" w:rsidR="007F1607" w:rsidRPr="00EB162E" w:rsidRDefault="009A6FEC" w:rsidP="007F1607">
      <w:pPr>
        <w:rPr>
          <w:rFonts w:asciiTheme="minorHAnsi" w:hAnsiTheme="minorHAnsi" w:cstheme="minorHAnsi"/>
          <w:sz w:val="20"/>
        </w:rPr>
      </w:pPr>
      <w:hyperlink r:id="rId9" w:history="1">
        <w:r w:rsidR="007F1607" w:rsidRPr="00EB162E">
          <w:rPr>
            <w:rStyle w:val="Hyperlink"/>
            <w:rFonts w:asciiTheme="minorHAnsi" w:hAnsiTheme="minorHAnsi" w:cstheme="minorHAnsi"/>
            <w:sz w:val="20"/>
          </w:rPr>
          <w:t>https://de.wikibooks.org/wiki/Der_Baum_als_Lebewesen:_Chemie:_Photosynthese</w:t>
        </w:r>
      </w:hyperlink>
    </w:p>
    <w:p w14:paraId="48E981C5" w14:textId="73786C2A" w:rsidR="009D0472" w:rsidRPr="009D0472" w:rsidRDefault="009D0472" w:rsidP="005B053D"/>
    <w:sectPr w:rsidR="009D0472" w:rsidRPr="009D0472"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E152" w14:textId="77777777" w:rsidR="009A6FEC" w:rsidRDefault="009A6FEC" w:rsidP="00795E0E">
      <w:r>
        <w:separator/>
      </w:r>
    </w:p>
  </w:endnote>
  <w:endnote w:type="continuationSeparator" w:id="0">
    <w:p w14:paraId="47ED7556" w14:textId="77777777" w:rsidR="009A6FEC" w:rsidRDefault="009A6FEC"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281FD" w14:textId="4A01B3A9"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rsidR="0089313B">
          <w:rPr>
            <w:noProof/>
          </w:rPr>
          <w:t>1</w:t>
        </w:r>
        <w:r>
          <w:fldChar w:fldCharType="end"/>
        </w:r>
      </w:sdtContent>
    </w:sdt>
    <w:r>
      <w:tab/>
    </w:r>
    <w:r w:rsidR="00EB6549">
      <w:rPr>
        <w:noProof/>
        <w:lang w:eastAsia="de-DE"/>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DC8B" w14:textId="77777777" w:rsidR="009A6FEC" w:rsidRDefault="009A6FEC" w:rsidP="00795E0E">
      <w:r>
        <w:separator/>
      </w:r>
    </w:p>
  </w:footnote>
  <w:footnote w:type="continuationSeparator" w:id="0">
    <w:p w14:paraId="5E22CD62" w14:textId="77777777" w:rsidR="009A6FEC" w:rsidRDefault="009A6FEC" w:rsidP="00795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3A7100"/>
    <w:multiLevelType w:val="hybridMultilevel"/>
    <w:tmpl w:val="D6B4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2CD6B61"/>
    <w:multiLevelType w:val="hybridMultilevel"/>
    <w:tmpl w:val="7DFA7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19"/>
  </w:num>
  <w:num w:numId="4">
    <w:abstractNumId w:val="5"/>
  </w:num>
  <w:num w:numId="5">
    <w:abstractNumId w:val="10"/>
  </w:num>
  <w:num w:numId="6">
    <w:abstractNumId w:val="18"/>
  </w:num>
  <w:num w:numId="7">
    <w:abstractNumId w:val="9"/>
  </w:num>
  <w:num w:numId="8">
    <w:abstractNumId w:val="15"/>
  </w:num>
  <w:num w:numId="9">
    <w:abstractNumId w:val="13"/>
  </w:num>
  <w:num w:numId="10">
    <w:abstractNumId w:val="11"/>
  </w:num>
  <w:num w:numId="11">
    <w:abstractNumId w:val="1"/>
  </w:num>
  <w:num w:numId="12">
    <w:abstractNumId w:val="17"/>
  </w:num>
  <w:num w:numId="13">
    <w:abstractNumId w:val="3"/>
  </w:num>
  <w:num w:numId="14">
    <w:abstractNumId w:val="25"/>
  </w:num>
  <w:num w:numId="15">
    <w:abstractNumId w:val="8"/>
  </w:num>
  <w:num w:numId="16">
    <w:abstractNumId w:val="7"/>
  </w:num>
  <w:num w:numId="17">
    <w:abstractNumId w:val="12"/>
  </w:num>
  <w:num w:numId="18">
    <w:abstractNumId w:val="22"/>
  </w:num>
  <w:num w:numId="19">
    <w:abstractNumId w:val="24"/>
  </w:num>
  <w:num w:numId="20">
    <w:abstractNumId w:val="20"/>
  </w:num>
  <w:num w:numId="21">
    <w:abstractNumId w:val="23"/>
  </w:num>
  <w:num w:numId="22">
    <w:abstractNumId w:val="6"/>
  </w:num>
  <w:num w:numId="23">
    <w:abstractNumId w:val="16"/>
  </w:num>
  <w:num w:numId="24">
    <w:abstractNumId w:val="21"/>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7F1607"/>
    <w:rsid w:val="008072F4"/>
    <w:rsid w:val="008110E6"/>
    <w:rsid w:val="00822AAB"/>
    <w:rsid w:val="0083112C"/>
    <w:rsid w:val="00837F08"/>
    <w:rsid w:val="00852989"/>
    <w:rsid w:val="00862E70"/>
    <w:rsid w:val="00867CD7"/>
    <w:rsid w:val="0087297F"/>
    <w:rsid w:val="00874878"/>
    <w:rsid w:val="00874D11"/>
    <w:rsid w:val="00882EDA"/>
    <w:rsid w:val="0089313B"/>
    <w:rsid w:val="00893587"/>
    <w:rsid w:val="008A0DC1"/>
    <w:rsid w:val="008E31A9"/>
    <w:rsid w:val="008E3335"/>
    <w:rsid w:val="008E4E99"/>
    <w:rsid w:val="008F5876"/>
    <w:rsid w:val="009613F4"/>
    <w:rsid w:val="009717EC"/>
    <w:rsid w:val="00972B5B"/>
    <w:rsid w:val="009851C0"/>
    <w:rsid w:val="00990C02"/>
    <w:rsid w:val="009938FF"/>
    <w:rsid w:val="009A6FEC"/>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D5756"/>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3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nhideWhenUsed/>
    <w:rsid w:val="007F1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wikibooks.org/wiki/Der_Baum_als_Lebewesen:_Chemie:_Photosynthe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3025</Characters>
  <Application>Microsoft Office Word</Application>
  <DocSecurity>0</DocSecurity>
  <Lines>25</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Peter Weber</cp:lastModifiedBy>
  <cp:revision>3</cp:revision>
  <cp:lastPrinted>2011-08-28T06:17:00Z</cp:lastPrinted>
  <dcterms:created xsi:type="dcterms:W3CDTF">2022-09-10T12:09:00Z</dcterms:created>
  <dcterms:modified xsi:type="dcterms:W3CDTF">2022-09-25T18:48:00Z</dcterms:modified>
</cp:coreProperties>
</file>