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00814F39" w14:textId="34183706" w:rsidR="006A6148" w:rsidRPr="004F353D" w:rsidRDefault="004F353D" w:rsidP="004F3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b/>
          <w:sz w:val="32"/>
          <w:szCs w:val="32"/>
        </w:rPr>
      </w:pPr>
      <w:r w:rsidRPr="004F353D">
        <w:rPr>
          <w:b/>
          <w:bCs/>
          <w:sz w:val="32"/>
          <w:szCs w:val="32"/>
        </w:rPr>
        <w:t>M2_2 AB7:</w:t>
      </w:r>
      <w:r>
        <w:t xml:space="preserve"> </w:t>
      </w:r>
      <w:r>
        <w:rPr>
          <w:rFonts w:cs="Calibri"/>
          <w:b/>
          <w:smallCaps/>
          <w:sz w:val="32"/>
          <w:szCs w:val="32"/>
        </w:rPr>
        <w:t>Aufgabe zur Nachbereitung (für Trainer-Qualifizierung)</w:t>
      </w:r>
    </w:p>
    <w:p w14:paraId="1C8BCC9A" w14:textId="2003A092" w:rsidR="004F353D" w:rsidRPr="00F836F9" w:rsidRDefault="004F353D" w:rsidP="004F353D">
      <w:pPr>
        <w:rPr>
          <w:rFonts w:asciiTheme="minorHAnsi" w:hAnsiTheme="minorHAnsi" w:cstheme="minorHAnsi"/>
          <w:b/>
        </w:rPr>
      </w:pPr>
      <w:r>
        <w:rPr>
          <w:noProof/>
          <w:sz w:val="20"/>
          <w:szCs w:val="20"/>
          <w:lang w:eastAsia="de-DE"/>
        </w:rPr>
        <w:drawing>
          <wp:anchor distT="0" distB="0" distL="114300" distR="114300" simplePos="0" relativeHeight="251664896" behindDoc="0" locked="0" layoutInCell="1" allowOverlap="1" wp14:anchorId="3BC0099C" wp14:editId="2CE1F273">
            <wp:simplePos x="0" y="0"/>
            <wp:positionH relativeFrom="column">
              <wp:posOffset>2423391</wp:posOffset>
            </wp:positionH>
            <wp:positionV relativeFrom="paragraph">
              <wp:posOffset>142240</wp:posOffset>
            </wp:positionV>
            <wp:extent cx="716280" cy="716280"/>
            <wp:effectExtent l="0" t="0" r="7620" b="7620"/>
            <wp:wrapNone/>
            <wp:docPr id="107374205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-Do_List-5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4FEB2" w14:textId="11389B16" w:rsidR="004F353D" w:rsidRPr="004F353D" w:rsidRDefault="004F353D" w:rsidP="004F353D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Aufgabe:</w:t>
      </w:r>
    </w:p>
    <w:p w14:paraId="2AF468E0" w14:textId="6B140A02" w:rsidR="004F353D" w:rsidRPr="00197939" w:rsidRDefault="004F353D" w:rsidP="004F353D">
      <w:pPr>
        <w:spacing w:after="60"/>
        <w:rPr>
          <w:b/>
        </w:rPr>
      </w:pPr>
    </w:p>
    <w:p w14:paraId="2B4F5A8E" w14:textId="77777777" w:rsidR="004F353D" w:rsidRDefault="004F353D" w:rsidP="004F353D">
      <w:pPr>
        <w:rPr>
          <w:rFonts w:asciiTheme="minorHAnsi" w:hAnsiTheme="minorHAnsi" w:cstheme="minorHAnsi"/>
        </w:rPr>
      </w:pPr>
    </w:p>
    <w:p w14:paraId="37043579" w14:textId="3C29D14D" w:rsidR="004F353D" w:rsidRPr="004F353D" w:rsidRDefault="004F353D" w:rsidP="004F353D">
      <w:pPr>
        <w:rPr>
          <w:rFonts w:asciiTheme="minorHAnsi" w:hAnsiTheme="minorHAnsi" w:cstheme="minorHAnsi"/>
          <w:sz w:val="24"/>
          <w:szCs w:val="24"/>
        </w:rPr>
      </w:pPr>
      <w:r w:rsidRPr="004F353D">
        <w:rPr>
          <w:rFonts w:asciiTheme="minorHAnsi" w:hAnsiTheme="minorHAnsi" w:cstheme="minorHAnsi"/>
          <w:sz w:val="24"/>
          <w:szCs w:val="24"/>
        </w:rPr>
        <w:t>Maik Philipp (2012) hat in einem Aufsatz auf der Basis der Auswertung der internationalen Forschung „Zehn Prinzipien einer nachweislich effektiven Lese- und Schreibförderung“ formuliert, die hier kurz genannt werden sollen:</w:t>
      </w:r>
    </w:p>
    <w:p w14:paraId="37842B44" w14:textId="77777777" w:rsidR="004F353D" w:rsidRPr="004F353D" w:rsidRDefault="004F353D" w:rsidP="004F353D">
      <w:pPr>
        <w:pStyle w:val="Listenabsatz"/>
        <w:numPr>
          <w:ilvl w:val="0"/>
          <w:numId w:val="23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3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Lese- und Schreibmotivation </w:t>
      </w:r>
      <w:r w:rsidRPr="004F35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fördern</w:t>
      </w:r>
    </w:p>
    <w:p w14:paraId="647C8E0B" w14:textId="77777777" w:rsidR="004F353D" w:rsidRPr="004F353D" w:rsidRDefault="004F353D" w:rsidP="004F353D">
      <w:pPr>
        <w:pStyle w:val="Listenabsatz"/>
        <w:numPr>
          <w:ilvl w:val="0"/>
          <w:numId w:val="23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3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Mit schwach Lesenden Basisfähigkeiten </w:t>
      </w:r>
      <w:r w:rsidRPr="004F35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trainieren</w:t>
      </w:r>
    </w:p>
    <w:p w14:paraId="19621AA2" w14:textId="77777777" w:rsidR="004F353D" w:rsidRPr="004F353D" w:rsidRDefault="004F353D" w:rsidP="004F353D">
      <w:pPr>
        <w:pStyle w:val="Listenabsatz"/>
        <w:numPr>
          <w:ilvl w:val="0"/>
          <w:numId w:val="23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3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Lese- und Schreibstrategien </w:t>
      </w:r>
      <w:r w:rsidRPr="004F35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vermitteln</w:t>
      </w:r>
    </w:p>
    <w:p w14:paraId="63A47C23" w14:textId="77777777" w:rsidR="004F353D" w:rsidRPr="004F353D" w:rsidRDefault="004F353D" w:rsidP="004F353D">
      <w:pPr>
        <w:pStyle w:val="Listenabsatz"/>
        <w:numPr>
          <w:ilvl w:val="0"/>
          <w:numId w:val="23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3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Förderelemente </w:t>
      </w:r>
      <w:r w:rsidRPr="004F35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kombinieren</w:t>
      </w:r>
    </w:p>
    <w:p w14:paraId="383B28E7" w14:textId="77777777" w:rsidR="004F353D" w:rsidRPr="004F353D" w:rsidRDefault="004F353D" w:rsidP="004F353D">
      <w:pPr>
        <w:pStyle w:val="Listenabsatz"/>
        <w:numPr>
          <w:ilvl w:val="0"/>
          <w:numId w:val="23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3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Lese- und Schreibförderung </w:t>
      </w:r>
      <w:r w:rsidRPr="004F35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integrieren</w:t>
      </w:r>
    </w:p>
    <w:p w14:paraId="509CE5C2" w14:textId="77777777" w:rsidR="004F353D" w:rsidRPr="004F353D" w:rsidRDefault="004F353D" w:rsidP="004F353D">
      <w:pPr>
        <w:pStyle w:val="Listenabsatz"/>
        <w:numPr>
          <w:ilvl w:val="0"/>
          <w:numId w:val="23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3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Lernen dialogisch </w:t>
      </w:r>
      <w:r w:rsidRPr="004F35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inszenieren</w:t>
      </w:r>
      <w:r w:rsidRPr="004F3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E271407" w14:textId="77777777" w:rsidR="004F353D" w:rsidRPr="004F353D" w:rsidRDefault="004F353D" w:rsidP="004F353D">
      <w:pPr>
        <w:pStyle w:val="Listenabsatz"/>
        <w:numPr>
          <w:ilvl w:val="0"/>
          <w:numId w:val="23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3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Hilfestellung </w:t>
      </w:r>
      <w:r w:rsidRPr="004F35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geben</w:t>
      </w:r>
    </w:p>
    <w:p w14:paraId="2C380E23" w14:textId="77777777" w:rsidR="004F353D" w:rsidRPr="004F353D" w:rsidRDefault="004F353D" w:rsidP="004F353D">
      <w:pPr>
        <w:pStyle w:val="Listenabsatz"/>
        <w:numPr>
          <w:ilvl w:val="0"/>
          <w:numId w:val="23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3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Lese- und Schreibmodell </w:t>
      </w:r>
      <w:r w:rsidRPr="004F35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sein</w:t>
      </w:r>
    </w:p>
    <w:p w14:paraId="7D831407" w14:textId="77777777" w:rsidR="004F353D" w:rsidRPr="004F353D" w:rsidRDefault="004F353D" w:rsidP="004F353D">
      <w:pPr>
        <w:pStyle w:val="Listenabsatz"/>
        <w:numPr>
          <w:ilvl w:val="0"/>
          <w:numId w:val="23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3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Kooperatives Lernen </w:t>
      </w:r>
      <w:r w:rsidRPr="004F35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ermöglichen</w:t>
      </w:r>
    </w:p>
    <w:p w14:paraId="28A43D0A" w14:textId="77777777" w:rsidR="004F353D" w:rsidRPr="004F353D" w:rsidRDefault="004F353D" w:rsidP="004F353D">
      <w:pPr>
        <w:pStyle w:val="Listenabsatz"/>
        <w:numPr>
          <w:ilvl w:val="0"/>
          <w:numId w:val="23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F35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Computer </w:t>
      </w:r>
      <w:r w:rsidRPr="004F35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nutzen.</w:t>
      </w:r>
    </w:p>
    <w:p w14:paraId="729B8E81" w14:textId="77777777" w:rsidR="004F353D" w:rsidRPr="004F353D" w:rsidRDefault="004F353D" w:rsidP="004F353D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3D9F2C98" w14:textId="4BB972F9" w:rsidR="004F353D" w:rsidRPr="004F353D" w:rsidRDefault="004F353D" w:rsidP="004F353D">
      <w:p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F35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Lesen Sie den Text von D</w:t>
      </w:r>
      <w:r w:rsidR="004758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orothee</w:t>
      </w:r>
      <w:r w:rsidRPr="004F35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Pr="004F35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Gaile</w:t>
      </w:r>
      <w:proofErr w:type="spellEnd"/>
      <w:r w:rsidRPr="004F35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„Die Lehrkraft als Modell“ (</w:t>
      </w:r>
      <w:r w:rsidR="0047582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aus: Bildung Bewegt Nr. 27/März 2015, </w:t>
      </w:r>
      <w:r w:rsidRPr="004F353D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AB6) und bearbeiten Sie anschließend schriftlich (im Lehrerarbeitsbuch) folgende Fragen:</w:t>
      </w:r>
    </w:p>
    <w:p w14:paraId="1E7EA201" w14:textId="77777777" w:rsidR="004F353D" w:rsidRPr="004F353D" w:rsidRDefault="004F353D" w:rsidP="004F353D">
      <w:pPr>
        <w:pStyle w:val="berschrift1"/>
        <w:numPr>
          <w:ilvl w:val="0"/>
          <w:numId w:val="24"/>
        </w:numPr>
        <w:tabs>
          <w:tab w:val="num" w:pos="360"/>
        </w:tabs>
        <w:spacing w:before="0"/>
        <w:ind w:left="0" w:firstLine="0"/>
        <w:rPr>
          <w:rFonts w:asciiTheme="minorHAnsi" w:hAnsiTheme="minorHAnsi" w:cstheme="minorHAnsi"/>
          <w:b w:val="0"/>
          <w:bCs/>
        </w:rPr>
      </w:pPr>
      <w:r w:rsidRPr="004F353D">
        <w:rPr>
          <w:rFonts w:asciiTheme="minorHAnsi" w:hAnsiTheme="minorHAnsi" w:cstheme="minorHAnsi"/>
          <w:b w:val="0"/>
        </w:rPr>
        <w:t xml:space="preserve">Welche der 10 Prinzipien von Philipp stimmen mit dem Modell der Kognitiven Meisterlehre (bzw. des </w:t>
      </w:r>
      <w:r w:rsidRPr="004F353D">
        <w:rPr>
          <w:rFonts w:asciiTheme="minorHAnsi" w:hAnsiTheme="minorHAnsi" w:cstheme="minorHAnsi"/>
          <w:b w:val="0"/>
          <w:i/>
          <w:iCs/>
        </w:rPr>
        <w:t xml:space="preserve">Reading </w:t>
      </w:r>
      <w:proofErr w:type="spellStart"/>
      <w:r w:rsidRPr="004F353D">
        <w:rPr>
          <w:rFonts w:asciiTheme="minorHAnsi" w:hAnsiTheme="minorHAnsi" w:cstheme="minorHAnsi"/>
          <w:b w:val="0"/>
          <w:i/>
          <w:iCs/>
        </w:rPr>
        <w:t>Apprenticeship</w:t>
      </w:r>
      <w:proofErr w:type="spellEnd"/>
      <w:r w:rsidRPr="004F353D">
        <w:rPr>
          <w:rFonts w:asciiTheme="minorHAnsi" w:hAnsiTheme="minorHAnsi" w:cstheme="minorHAnsi"/>
          <w:b w:val="0"/>
        </w:rPr>
        <w:t xml:space="preserve"> nach </w:t>
      </w:r>
      <w:proofErr w:type="spellStart"/>
      <w:r w:rsidRPr="004F353D">
        <w:rPr>
          <w:rFonts w:asciiTheme="minorHAnsi" w:hAnsiTheme="minorHAnsi" w:cstheme="minorHAnsi"/>
          <w:b w:val="0"/>
        </w:rPr>
        <w:t>Schoenbach</w:t>
      </w:r>
      <w:proofErr w:type="spellEnd"/>
      <w:r w:rsidRPr="004F353D">
        <w:rPr>
          <w:rFonts w:asciiTheme="minorHAnsi" w:hAnsiTheme="minorHAnsi" w:cstheme="minorHAnsi"/>
          <w:b w:val="0"/>
        </w:rPr>
        <w:t xml:space="preserve"> &amp; </w:t>
      </w:r>
      <w:proofErr w:type="spellStart"/>
      <w:r w:rsidRPr="004F353D">
        <w:rPr>
          <w:rFonts w:asciiTheme="minorHAnsi" w:hAnsiTheme="minorHAnsi" w:cstheme="minorHAnsi"/>
          <w:b w:val="0"/>
        </w:rPr>
        <w:t>Greenleaf</w:t>
      </w:r>
      <w:proofErr w:type="spellEnd"/>
      <w:r w:rsidRPr="004F353D">
        <w:rPr>
          <w:rFonts w:asciiTheme="minorHAnsi" w:hAnsiTheme="minorHAnsi" w:cstheme="minorHAnsi"/>
          <w:b w:val="0"/>
        </w:rPr>
        <w:t xml:space="preserve">, auf das </w:t>
      </w:r>
      <w:proofErr w:type="spellStart"/>
      <w:r w:rsidRPr="004F353D">
        <w:rPr>
          <w:rFonts w:asciiTheme="minorHAnsi" w:hAnsiTheme="minorHAnsi" w:cstheme="minorHAnsi"/>
          <w:b w:val="0"/>
        </w:rPr>
        <w:t>Gaile</w:t>
      </w:r>
      <w:proofErr w:type="spellEnd"/>
      <w:r w:rsidRPr="004F353D">
        <w:rPr>
          <w:rFonts w:asciiTheme="minorHAnsi" w:hAnsiTheme="minorHAnsi" w:cstheme="minorHAnsi"/>
          <w:b w:val="0"/>
        </w:rPr>
        <w:t xml:space="preserve"> hier Bezug nimmt) überein? Wo sehen Sie ggf. Unterschiede?</w:t>
      </w:r>
    </w:p>
    <w:p w14:paraId="7B19D195" w14:textId="77777777" w:rsidR="004F353D" w:rsidRPr="004F353D" w:rsidRDefault="004F353D" w:rsidP="004F353D">
      <w:pPr>
        <w:pStyle w:val="berschrift1"/>
        <w:numPr>
          <w:ilvl w:val="0"/>
          <w:numId w:val="24"/>
        </w:numPr>
        <w:tabs>
          <w:tab w:val="num" w:pos="360"/>
        </w:tabs>
        <w:spacing w:before="0"/>
        <w:ind w:left="0" w:firstLine="0"/>
        <w:rPr>
          <w:rFonts w:asciiTheme="minorHAnsi" w:hAnsiTheme="minorHAnsi" w:cstheme="minorHAnsi"/>
          <w:b w:val="0"/>
        </w:rPr>
      </w:pPr>
      <w:r w:rsidRPr="004F353D">
        <w:rPr>
          <w:rFonts w:asciiTheme="minorHAnsi" w:hAnsiTheme="minorHAnsi" w:cstheme="minorHAnsi"/>
          <w:b w:val="0"/>
        </w:rPr>
        <w:t>Nehmen Sie abschließend Stellung: Was haben Sie in dieser Einheit zu Unterstützender Interaktion, entsprechenden Lehrerrollen und dem Konzept der Meisterlehre gelernt, das für Ihren Berufsalltag wichtig ist?</w:t>
      </w:r>
    </w:p>
    <w:p w14:paraId="288A3D70" w14:textId="77777777" w:rsidR="004F353D" w:rsidRPr="004F353D" w:rsidRDefault="004F353D" w:rsidP="004F353D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A63B259" w14:textId="77777777" w:rsidR="004F353D" w:rsidRPr="004F353D" w:rsidRDefault="004F353D" w:rsidP="004F353D">
      <w:pPr>
        <w:spacing w:afterLines="120" w:after="288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4F353D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Quelle: </w:t>
      </w:r>
      <w:r w:rsidRPr="004F353D">
        <w:rPr>
          <w:rFonts w:asciiTheme="minorHAnsi" w:hAnsiTheme="minorHAnsi"/>
          <w:color w:val="000000"/>
          <w:sz w:val="24"/>
          <w:szCs w:val="24"/>
        </w:rPr>
        <w:t xml:space="preserve">Philipp, Maik / Schilcher, Anita (Hrsg.) (2012): Selbstreguliertes Lesen. </w:t>
      </w:r>
      <w:r w:rsidRPr="004F353D">
        <w:rPr>
          <w:rStyle w:val="Hervorhebung"/>
          <w:rFonts w:asciiTheme="minorHAnsi" w:hAnsiTheme="minorHAnsi"/>
          <w:sz w:val="24"/>
          <w:szCs w:val="24"/>
        </w:rPr>
        <w:t xml:space="preserve">Ein Überblick über wirksame Leseförderansätze. </w:t>
      </w:r>
      <w:r w:rsidRPr="004F353D">
        <w:rPr>
          <w:rFonts w:asciiTheme="minorHAnsi" w:hAnsiTheme="minorHAnsi"/>
          <w:sz w:val="24"/>
          <w:szCs w:val="24"/>
        </w:rPr>
        <w:t>Seelze: Klett Kallmeyer</w:t>
      </w:r>
      <w:r w:rsidRPr="004F353D">
        <w:rPr>
          <w:rFonts w:asciiTheme="minorHAnsi" w:hAnsiTheme="minorHAnsi"/>
          <w:color w:val="000000"/>
          <w:sz w:val="24"/>
          <w:szCs w:val="24"/>
        </w:rPr>
        <w:t>.</w:t>
      </w:r>
    </w:p>
    <w:p w14:paraId="1C0FCB11" w14:textId="77777777" w:rsidR="00242E29" w:rsidRPr="004F353D" w:rsidRDefault="00242E29">
      <w:pPr>
        <w:pStyle w:val="berschrift2"/>
        <w:rPr>
          <w:b w:val="0"/>
          <w:bCs/>
          <w:i w:val="0"/>
          <w:iCs w:val="0"/>
        </w:rPr>
      </w:pPr>
    </w:p>
    <w:sectPr w:rsidR="00242E29" w:rsidRPr="004F353D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D0CB" w14:textId="77777777" w:rsidR="008B7C07" w:rsidRDefault="008B7C07" w:rsidP="00795E0E">
      <w:r>
        <w:separator/>
      </w:r>
    </w:p>
  </w:endnote>
  <w:endnote w:type="continuationSeparator" w:id="0">
    <w:p w14:paraId="2F7C5E4F" w14:textId="77777777" w:rsidR="008B7C07" w:rsidRDefault="008B7C07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BB2B" w14:textId="77777777" w:rsidR="008B7C07" w:rsidRDefault="008B7C07" w:rsidP="00795E0E">
      <w:r>
        <w:separator/>
      </w:r>
    </w:p>
  </w:footnote>
  <w:footnote w:type="continuationSeparator" w:id="0">
    <w:p w14:paraId="3E1B6928" w14:textId="77777777" w:rsidR="008B7C07" w:rsidRDefault="008B7C07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A05DA0"/>
    <w:multiLevelType w:val="hybridMultilevel"/>
    <w:tmpl w:val="04DE3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41745A3"/>
    <w:multiLevelType w:val="hybridMultilevel"/>
    <w:tmpl w:val="7ADCBC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4"/>
  </w:num>
  <w:num w:numId="2" w16cid:durableId="708603497">
    <w:abstractNumId w:val="0"/>
  </w:num>
  <w:num w:numId="3" w16cid:durableId="1448354020">
    <w:abstractNumId w:val="18"/>
  </w:num>
  <w:num w:numId="4" w16cid:durableId="2082604905">
    <w:abstractNumId w:val="3"/>
  </w:num>
  <w:num w:numId="5" w16cid:durableId="1068649881">
    <w:abstractNumId w:val="9"/>
  </w:num>
  <w:num w:numId="6" w16cid:durableId="1592615764">
    <w:abstractNumId w:val="17"/>
  </w:num>
  <w:num w:numId="7" w16cid:durableId="2049260183">
    <w:abstractNumId w:val="7"/>
  </w:num>
  <w:num w:numId="8" w16cid:durableId="501165176">
    <w:abstractNumId w:val="15"/>
  </w:num>
  <w:num w:numId="9" w16cid:durableId="1517765064">
    <w:abstractNumId w:val="12"/>
  </w:num>
  <w:num w:numId="10" w16cid:durableId="1190873070">
    <w:abstractNumId w:val="10"/>
  </w:num>
  <w:num w:numId="11" w16cid:durableId="982006615">
    <w:abstractNumId w:val="1"/>
  </w:num>
  <w:num w:numId="12" w16cid:durableId="218714230">
    <w:abstractNumId w:val="16"/>
  </w:num>
  <w:num w:numId="13" w16cid:durableId="614336060">
    <w:abstractNumId w:val="2"/>
  </w:num>
  <w:num w:numId="14" w16cid:durableId="1950158556">
    <w:abstractNumId w:val="23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1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9"/>
  </w:num>
  <w:num w:numId="21" w16cid:durableId="95757432">
    <w:abstractNumId w:val="21"/>
  </w:num>
  <w:num w:numId="22" w16cid:durableId="1309165243">
    <w:abstractNumId w:val="4"/>
  </w:num>
  <w:num w:numId="23" w16cid:durableId="1229611013">
    <w:abstractNumId w:val="13"/>
  </w:num>
  <w:num w:numId="24" w16cid:durableId="1587418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63CA"/>
    <w:rsid w:val="001042CA"/>
    <w:rsid w:val="001102F2"/>
    <w:rsid w:val="00113563"/>
    <w:rsid w:val="00116356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42E29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820"/>
    <w:rsid w:val="00475BDD"/>
    <w:rsid w:val="004B4983"/>
    <w:rsid w:val="004C5704"/>
    <w:rsid w:val="004D0DD9"/>
    <w:rsid w:val="004F0A8D"/>
    <w:rsid w:val="004F353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6BBC"/>
    <w:rsid w:val="0069269F"/>
    <w:rsid w:val="006A6148"/>
    <w:rsid w:val="006E745E"/>
    <w:rsid w:val="0072261A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1110"/>
    <w:rsid w:val="0087297F"/>
    <w:rsid w:val="00874878"/>
    <w:rsid w:val="00874D11"/>
    <w:rsid w:val="00882EDA"/>
    <w:rsid w:val="00893587"/>
    <w:rsid w:val="008A0DC1"/>
    <w:rsid w:val="008B7C07"/>
    <w:rsid w:val="008E31A9"/>
    <w:rsid w:val="008E3335"/>
    <w:rsid w:val="008E4E99"/>
    <w:rsid w:val="008F5876"/>
    <w:rsid w:val="00911EEB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Hervorhebung">
    <w:name w:val="Emphasis"/>
    <w:uiPriority w:val="20"/>
    <w:qFormat/>
    <w:rsid w:val="004F35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2022-09-07T17:53:00Z</dcterms:created>
  <dcterms:modified xsi:type="dcterms:W3CDTF">2023-01-08T12:44:00Z</dcterms:modified>
</cp:coreProperties>
</file>