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6CBD806A"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18C723E">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5C35C034"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">
                <v:line id="Shape 1073741838" o:spid="_x0000_s1027" style="position:absolute;visibility:visible;mso-wrap-style:square" from="48290,188" to="60296,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&#13;&#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" strokecolor="#9eaecd" strokeweight="3pt">
                  <v:stroke miterlimit="4" joinstyle="miter"/>
                </v:line>
                <v:group id="Group 1073741848" o:spid="_x0000_s1029" style="position:absolute;width:60325;height:377" coordsize="60325,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line id="Shape 1073741840" o:spid="_x0000_s1030" style="position:absolute;visibility:visible;mso-wrap-style:square" from="24288,188" to="36297,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" strokecolor="#6c899f" strokeweight="3pt">
                    <v:stroke miterlimit="4" joinstyle="miter"/>
                  </v:line>
                  <v:group id="Group 1073741847" o:spid="_x0000_s1031" style="position:absolute;width:60325;height:377" coordsize="60325,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ect id="Shape 1073741841" o:spid="_x0000_s1032" style="position:absolute;left:6000;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&#13;&#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&#13;&#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&#13;&#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&#13;&#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&#13;&#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&#13;&#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65BA19E8" w:rsidR="006A6148" w:rsidRPr="003B45CE" w:rsidRDefault="003B45CE" w:rsidP="003B45CE">
      <w:pPr>
        <w:pBdr>
          <w:top w:val="single" w:sz="4" w:space="1" w:color="auto"/>
          <w:left w:val="single" w:sz="4" w:space="4" w:color="auto"/>
          <w:bottom w:val="single" w:sz="4" w:space="1" w:color="auto"/>
          <w:right w:val="single" w:sz="4" w:space="4" w:color="auto"/>
        </w:pBdr>
        <w:rPr>
          <w:rFonts w:cs="Calibri"/>
          <w:b/>
          <w:sz w:val="32"/>
          <w:szCs w:val="32"/>
        </w:rPr>
      </w:pPr>
      <w:r w:rsidRPr="003B45CE">
        <w:rPr>
          <w:b/>
          <w:bCs/>
          <w:sz w:val="32"/>
          <w:szCs w:val="32"/>
        </w:rPr>
        <w:t>M2_2 AB2:</w:t>
      </w:r>
      <w:r>
        <w:t xml:space="preserve"> </w:t>
      </w:r>
      <w:r>
        <w:rPr>
          <w:rFonts w:cs="Calibri"/>
          <w:b/>
          <w:smallCaps/>
          <w:sz w:val="32"/>
          <w:szCs w:val="32"/>
        </w:rPr>
        <w:t xml:space="preserve">Think – Pair – Share – eine kooperative Lernform </w:t>
      </w:r>
    </w:p>
    <w:p w14:paraId="74257247" w14:textId="3CF4645C" w:rsidR="003B45CE" w:rsidRDefault="00FF2011" w:rsidP="00B67BD5">
      <w:pPr>
        <w:pStyle w:val="berschrift1"/>
      </w:pPr>
      <w:r>
        <w:rPr>
          <w:b w:val="0"/>
          <w:bCs/>
          <w:iCs/>
          <w:noProof/>
          <w:color w:val="000000"/>
          <w:sz w:val="28"/>
          <w:szCs w:val="28"/>
          <w:lang w:eastAsia="de-DE"/>
        </w:rPr>
        <w:drawing>
          <wp:anchor distT="0" distB="0" distL="114300" distR="114300" simplePos="0" relativeHeight="251664896" behindDoc="0" locked="0" layoutInCell="1" allowOverlap="1" wp14:anchorId="587FF9F6" wp14:editId="261A6D5C">
            <wp:simplePos x="0" y="0"/>
            <wp:positionH relativeFrom="margin">
              <wp:posOffset>2234510</wp:posOffset>
            </wp:positionH>
            <wp:positionV relativeFrom="paragraph">
              <wp:posOffset>13473</wp:posOffset>
            </wp:positionV>
            <wp:extent cx="1089660" cy="1089660"/>
            <wp:effectExtent l="0" t="0" r="0" b="0"/>
            <wp:wrapNone/>
            <wp:docPr id="1073741990" name="Γραφικό 2" descr="Χρήστ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Users.svg"/>
                    <pic:cNvPicPr/>
                  </pic:nvPicPr>
                  <pic:blipFill>
                    <a:blip r:embed="rId9">
                      <a:extLst>
                        <a:ext uri="{96DAC541-7B7A-43D3-8B79-37D633B846F1}">
                          <asvg:svgBlip xmlns:asvg="http://schemas.microsoft.com/office/drawing/2016/SVG/main" r:embed="rId1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p>
    <w:p w14:paraId="3FF76FCD" w14:textId="173AFA5D" w:rsidR="003B45CE" w:rsidRPr="00FF2011" w:rsidRDefault="003B45CE" w:rsidP="00FF2011">
      <w:pPr>
        <w:jc w:val="center"/>
        <w:rPr>
          <w:rFonts w:asciiTheme="minorHAnsi" w:hAnsiTheme="minorHAnsi" w:cstheme="minorHAnsi"/>
        </w:rPr>
      </w:pPr>
    </w:p>
    <w:p w14:paraId="0F7AACC3" w14:textId="77777777" w:rsidR="00FF2011" w:rsidRDefault="00FF2011" w:rsidP="003B45CE">
      <w:pPr>
        <w:rPr>
          <w:rFonts w:asciiTheme="minorHAnsi" w:hAnsiTheme="minorHAnsi" w:cstheme="minorHAnsi"/>
          <w:i/>
          <w:iCs/>
        </w:rPr>
      </w:pPr>
    </w:p>
    <w:p w14:paraId="40FBC254" w14:textId="77777777" w:rsidR="00FF2011" w:rsidRDefault="00FF2011" w:rsidP="003B45CE">
      <w:pPr>
        <w:rPr>
          <w:rFonts w:asciiTheme="minorHAnsi" w:hAnsiTheme="minorHAnsi" w:cstheme="minorHAnsi"/>
          <w:i/>
          <w:iCs/>
        </w:rPr>
      </w:pPr>
    </w:p>
    <w:p w14:paraId="491A2A0E" w14:textId="704277D3" w:rsidR="003B45CE" w:rsidRPr="00D62AE7" w:rsidRDefault="003B45CE" w:rsidP="003B45CE">
      <w:pPr>
        <w:rPr>
          <w:rFonts w:asciiTheme="minorHAnsi" w:hAnsiTheme="minorHAnsi" w:cstheme="minorHAnsi"/>
        </w:rPr>
      </w:pPr>
      <w:r w:rsidRPr="00FF2011">
        <w:rPr>
          <w:rFonts w:asciiTheme="minorHAnsi" w:hAnsiTheme="minorHAnsi" w:cstheme="minorHAnsi"/>
          <w:b/>
          <w:bCs/>
          <w:i/>
          <w:iCs/>
        </w:rPr>
        <w:t>Think–pair–</w:t>
      </w:r>
      <w:proofErr w:type="spellStart"/>
      <w:r w:rsidRPr="00FF2011">
        <w:rPr>
          <w:rFonts w:asciiTheme="minorHAnsi" w:hAnsiTheme="minorHAnsi" w:cstheme="minorHAnsi"/>
          <w:b/>
          <w:bCs/>
          <w:i/>
          <w:iCs/>
        </w:rPr>
        <w:t>share</w:t>
      </w:r>
      <w:proofErr w:type="spellEnd"/>
      <w:r w:rsidRPr="00D62AE7">
        <w:rPr>
          <w:rFonts w:asciiTheme="minorHAnsi" w:hAnsiTheme="minorHAnsi" w:cstheme="minorHAnsi"/>
        </w:rPr>
        <w:t xml:space="preserve"> ist eine kooperative Lernform mit großen Vorteilen. Sie zielt auf die erhöhte kognitive Aktivierung und effektivere Informationsverarbeitung der Lernenden.  Mit diesem Verfahren lernen sie voneinander und können ihre Ideen in einem geschützten Raum (zu zweit) entwickeln und prüfen, bevor sie diese öffentlich vortragen.  Dies macht Lerner selbstbewusster und beteiligungsf</w:t>
      </w:r>
      <w:r>
        <w:rPr>
          <w:rFonts w:asciiTheme="minorHAnsi" w:hAnsiTheme="minorHAnsi" w:cstheme="minorHAnsi"/>
        </w:rPr>
        <w:t>r</w:t>
      </w:r>
      <w:r w:rsidRPr="00D62AE7">
        <w:rPr>
          <w:rFonts w:asciiTheme="minorHAnsi" w:hAnsiTheme="minorHAnsi" w:cstheme="minorHAnsi"/>
        </w:rPr>
        <w:t xml:space="preserve">eudiger; die Vorteile für die Lehrkraft sind mehr Arbeitszeit im Unterricht für die Aufgabe und eine höhere Qualität der Schülerbeiträge. Für Lehrkräfte und </w:t>
      </w:r>
      <w:proofErr w:type="spellStart"/>
      <w:r w:rsidRPr="00D62AE7">
        <w:rPr>
          <w:rFonts w:asciiTheme="minorHAnsi" w:hAnsiTheme="minorHAnsi" w:cstheme="minorHAnsi"/>
        </w:rPr>
        <w:t>S</w:t>
      </w:r>
      <w:r>
        <w:rPr>
          <w:rFonts w:asciiTheme="minorHAnsi" w:hAnsiTheme="minorHAnsi" w:cstheme="minorHAnsi"/>
        </w:rPr>
        <w:t>uS</w:t>
      </w:r>
      <w:proofErr w:type="spellEnd"/>
      <w:r w:rsidRPr="00D62AE7">
        <w:rPr>
          <w:rFonts w:asciiTheme="minorHAnsi" w:hAnsiTheme="minorHAnsi" w:cstheme="minorHAnsi"/>
        </w:rPr>
        <w:t xml:space="preserve"> bringt die Methode erhöhte Aufmerksamkeit und Beteiligung aller Lerner an der Lösung von Aufgaben. </w:t>
      </w:r>
    </w:p>
    <w:p w14:paraId="0BCC46C3" w14:textId="77777777" w:rsidR="003B45CE" w:rsidRDefault="003B45CE" w:rsidP="003B45CE">
      <w:pPr>
        <w:pStyle w:val="berschrift3"/>
        <w:spacing w:before="0"/>
        <w:rPr>
          <w:color w:val="002060"/>
        </w:rPr>
      </w:pPr>
    </w:p>
    <w:p w14:paraId="36C35AFE" w14:textId="77777777" w:rsidR="003B45CE" w:rsidRPr="00FF2011" w:rsidRDefault="003B45CE" w:rsidP="003B45CE">
      <w:pPr>
        <w:pStyle w:val="berschrift3"/>
        <w:spacing w:before="0"/>
        <w:rPr>
          <w:rFonts w:asciiTheme="minorHAnsi" w:hAnsiTheme="minorHAnsi" w:cstheme="minorHAnsi"/>
          <w:b/>
          <w:bCs/>
          <w:color w:val="002060"/>
        </w:rPr>
      </w:pPr>
      <w:r w:rsidRPr="00FF2011">
        <w:rPr>
          <w:rFonts w:asciiTheme="minorHAnsi" w:hAnsiTheme="minorHAnsi" w:cstheme="minorHAnsi"/>
          <w:b/>
          <w:bCs/>
          <w:color w:val="002060"/>
        </w:rPr>
        <w:t xml:space="preserve">Vorgehensweise: </w:t>
      </w:r>
    </w:p>
    <w:p w14:paraId="7F8685EE" w14:textId="77777777" w:rsidR="003B45CE" w:rsidRPr="00FF2011" w:rsidRDefault="003B45CE" w:rsidP="003B45CE">
      <w:pPr>
        <w:pStyle w:val="berschrift4"/>
        <w:spacing w:before="0"/>
        <w:rPr>
          <w:rFonts w:asciiTheme="minorHAnsi" w:hAnsiTheme="minorHAnsi"/>
          <w:b/>
          <w:bCs/>
          <w:color w:val="C00000"/>
        </w:rPr>
      </w:pPr>
      <w:r w:rsidRPr="00FF2011">
        <w:rPr>
          <w:rFonts w:asciiTheme="minorHAnsi" w:hAnsiTheme="minorHAnsi"/>
          <w:b/>
          <w:bCs/>
          <w:color w:val="C00000"/>
        </w:rPr>
        <w:t xml:space="preserve">Schritt 1: Die Lehrkraft stellt eine anspruchsvolle Aufgabe </w:t>
      </w:r>
    </w:p>
    <w:p w14:paraId="66CCFC7C" w14:textId="513796CF" w:rsidR="003B45CE" w:rsidRPr="003C6C6D" w:rsidRDefault="003B45CE" w:rsidP="003B45CE">
      <w:pPr>
        <w:pStyle w:val="StandardWeb"/>
        <w:spacing w:before="0" w:beforeAutospacing="0" w:after="0" w:afterAutospacing="0"/>
        <w:rPr>
          <w:rFonts w:asciiTheme="minorHAnsi" w:hAnsiTheme="minorHAnsi"/>
        </w:rPr>
      </w:pPr>
      <w:r w:rsidRPr="003C6C6D">
        <w:rPr>
          <w:rFonts w:asciiTheme="minorHAnsi" w:hAnsiTheme="minorHAnsi"/>
        </w:rPr>
        <w:t>Der Prozess beginnt mit einer schwierigen, aber inspirierenden Frage an die ganze Klasse, die eine Lösung oder Antwort finden soll. Einfache oder banale Fragen sind nicht sinnvoll. Die Lerne</w:t>
      </w:r>
      <w:r w:rsidR="00FF2011">
        <w:rPr>
          <w:rFonts w:asciiTheme="minorHAnsi" w:hAnsiTheme="minorHAnsi"/>
        </w:rPr>
        <w:t>nden</w:t>
      </w:r>
      <w:r w:rsidRPr="003C6C6D">
        <w:rPr>
          <w:rFonts w:asciiTheme="minorHAnsi" w:hAnsiTheme="minorHAnsi"/>
        </w:rPr>
        <w:t xml:space="preserve"> sollten willens und fähig sein, die Frage zu beantworten.   </w:t>
      </w:r>
    </w:p>
    <w:p w14:paraId="3574F3E4" w14:textId="48A21A5D" w:rsidR="003B45CE" w:rsidRPr="00FF2011" w:rsidRDefault="003B45CE" w:rsidP="003B45CE">
      <w:pPr>
        <w:pStyle w:val="berschrift4"/>
        <w:spacing w:before="0"/>
        <w:rPr>
          <w:rFonts w:asciiTheme="minorHAnsi" w:hAnsiTheme="minorHAnsi"/>
          <w:b/>
          <w:bCs/>
          <w:color w:val="C00000"/>
        </w:rPr>
      </w:pPr>
      <w:r w:rsidRPr="00FF2011">
        <w:rPr>
          <w:rFonts w:asciiTheme="minorHAnsi" w:hAnsiTheme="minorHAnsi"/>
          <w:b/>
          <w:bCs/>
          <w:color w:val="C00000"/>
        </w:rPr>
        <w:t xml:space="preserve">Schritt 2: </w:t>
      </w:r>
      <w:r w:rsidR="00FF2011">
        <w:rPr>
          <w:rFonts w:asciiTheme="minorHAnsi" w:hAnsiTheme="minorHAnsi"/>
          <w:b/>
          <w:bCs/>
          <w:color w:val="C00000"/>
        </w:rPr>
        <w:t xml:space="preserve">Die </w:t>
      </w:r>
      <w:r w:rsidRPr="00FF2011">
        <w:rPr>
          <w:rFonts w:asciiTheme="minorHAnsi" w:hAnsiTheme="minorHAnsi"/>
          <w:b/>
          <w:bCs/>
          <w:color w:val="C00000"/>
        </w:rPr>
        <w:t>Lerne</w:t>
      </w:r>
      <w:r w:rsidR="00FF2011">
        <w:rPr>
          <w:rFonts w:asciiTheme="minorHAnsi" w:hAnsiTheme="minorHAnsi"/>
          <w:b/>
          <w:bCs/>
          <w:color w:val="C00000"/>
        </w:rPr>
        <w:t>nden</w:t>
      </w:r>
      <w:r w:rsidRPr="00FF2011">
        <w:rPr>
          <w:rFonts w:asciiTheme="minorHAnsi" w:hAnsiTheme="minorHAnsi"/>
          <w:b/>
          <w:bCs/>
          <w:color w:val="C00000"/>
        </w:rPr>
        <w:t xml:space="preserve"> machen sich individuell Gedanken </w:t>
      </w:r>
    </w:p>
    <w:p w14:paraId="62BD3BEE" w14:textId="3FF570D8" w:rsidR="003B45CE" w:rsidRPr="003C6C6D" w:rsidRDefault="003B45CE" w:rsidP="003B45CE">
      <w:pPr>
        <w:pStyle w:val="StandardWeb"/>
        <w:spacing w:before="0" w:beforeAutospacing="0" w:after="0" w:afterAutospacing="0"/>
        <w:rPr>
          <w:rFonts w:asciiTheme="minorHAnsi" w:hAnsiTheme="minorHAnsi"/>
        </w:rPr>
      </w:pPr>
      <w:r w:rsidRPr="003C6C6D">
        <w:rPr>
          <w:rFonts w:asciiTheme="minorHAnsi" w:hAnsiTheme="minorHAnsi"/>
        </w:rPr>
        <w:t>Auf ein Signal der Lehrkraft hin bekommen die Lerne</w:t>
      </w:r>
      <w:r w:rsidR="00FF2011">
        <w:rPr>
          <w:rFonts w:asciiTheme="minorHAnsi" w:hAnsiTheme="minorHAnsi"/>
        </w:rPr>
        <w:t>nden</w:t>
      </w:r>
      <w:r w:rsidRPr="003C6C6D">
        <w:rPr>
          <w:rFonts w:asciiTheme="minorHAnsi" w:hAnsiTheme="minorHAnsi"/>
        </w:rPr>
        <w:t xml:space="preserve"> begrenzte Zeit für die </w:t>
      </w:r>
      <w:proofErr w:type="gramStart"/>
      <w:r w:rsidRPr="003C6C6D">
        <w:rPr>
          <w:rFonts w:asciiTheme="minorHAnsi" w:hAnsiTheme="minorHAnsi"/>
        </w:rPr>
        <w:t xml:space="preserve">Beschäftigung  </w:t>
      </w:r>
      <w:r>
        <w:rPr>
          <w:rFonts w:asciiTheme="minorHAnsi" w:hAnsiTheme="minorHAnsi"/>
        </w:rPr>
        <w:t>m</w:t>
      </w:r>
      <w:r w:rsidRPr="003C6C6D">
        <w:rPr>
          <w:rFonts w:asciiTheme="minorHAnsi" w:hAnsiTheme="minorHAnsi"/>
        </w:rPr>
        <w:t>it</w:t>
      </w:r>
      <w:proofErr w:type="gramEnd"/>
      <w:r w:rsidRPr="003C6C6D">
        <w:rPr>
          <w:rFonts w:asciiTheme="minorHAnsi" w:hAnsiTheme="minorHAnsi"/>
        </w:rPr>
        <w:t xml:space="preserve"> der Fragestellung. Die Zeitdauer hängt von den Vorkenntnissen und dem Schwierigkeitsgrad der Aufgabe ab. Die Lerne</w:t>
      </w:r>
      <w:r w:rsidR="00FF2011">
        <w:rPr>
          <w:rFonts w:asciiTheme="minorHAnsi" w:hAnsiTheme="minorHAnsi"/>
        </w:rPr>
        <w:t>nden</w:t>
      </w:r>
      <w:r w:rsidRPr="003C6C6D">
        <w:rPr>
          <w:rFonts w:asciiTheme="minorHAnsi" w:hAnsiTheme="minorHAnsi"/>
        </w:rPr>
        <w:t xml:space="preserve"> können die Antworten auch verschriftlichen. Es sind verschiedene Antworten möglich, aber alle Antworten sollten begründbar sein. </w:t>
      </w:r>
    </w:p>
    <w:p w14:paraId="73245818" w14:textId="05C75C01" w:rsidR="003B45CE" w:rsidRPr="00FF2011" w:rsidRDefault="003B45CE" w:rsidP="003B45CE">
      <w:pPr>
        <w:pStyle w:val="berschrift4"/>
        <w:spacing w:before="0"/>
        <w:rPr>
          <w:rFonts w:asciiTheme="minorHAnsi" w:eastAsia="Times New Roman" w:hAnsiTheme="minorHAnsi" w:cs="Arial"/>
          <w:b/>
          <w:bCs/>
          <w:color w:val="FF0000"/>
        </w:rPr>
      </w:pPr>
      <w:r w:rsidRPr="00FF2011">
        <w:rPr>
          <w:rFonts w:asciiTheme="minorHAnsi" w:hAnsiTheme="minorHAnsi"/>
          <w:b/>
          <w:bCs/>
          <w:color w:val="C00000"/>
        </w:rPr>
        <w:t>Schritt 3: Diskussion der Lösungen mit je einem Partner</w:t>
      </w:r>
      <w:r w:rsidR="00FF2011" w:rsidRPr="00FF2011">
        <w:rPr>
          <w:rFonts w:asciiTheme="minorHAnsi" w:eastAsia="Times New Roman" w:hAnsiTheme="minorHAnsi" w:cs="Arial"/>
          <w:b/>
          <w:bCs/>
          <w:color w:val="C00000"/>
        </w:rPr>
        <w:t>/einer Partnerin</w:t>
      </w:r>
      <w:r w:rsidRPr="00FF2011">
        <w:rPr>
          <w:rFonts w:asciiTheme="minorHAnsi" w:eastAsia="Times New Roman" w:hAnsiTheme="minorHAnsi" w:cs="Arial"/>
          <w:b/>
          <w:bCs/>
          <w:color w:val="C00000"/>
        </w:rPr>
        <w:t xml:space="preserve"> </w:t>
      </w:r>
    </w:p>
    <w:p w14:paraId="5454835C" w14:textId="7116C522" w:rsidR="003B45CE" w:rsidRPr="003C6C6D" w:rsidRDefault="003B45CE" w:rsidP="003B45CE">
      <w:pPr>
        <w:pStyle w:val="StandardWeb"/>
        <w:spacing w:before="0" w:beforeAutospacing="0" w:after="0" w:afterAutospacing="0"/>
        <w:rPr>
          <w:rFonts w:asciiTheme="minorHAnsi" w:hAnsiTheme="minorHAnsi"/>
        </w:rPr>
      </w:pPr>
      <w:r w:rsidRPr="003C6C6D">
        <w:rPr>
          <w:rFonts w:asciiTheme="minorHAnsi" w:hAnsiTheme="minorHAnsi"/>
        </w:rPr>
        <w:t>Nach der Denkphase tauschen sich die Lerne</w:t>
      </w:r>
      <w:r w:rsidR="00FF2011">
        <w:rPr>
          <w:rFonts w:asciiTheme="minorHAnsi" w:hAnsiTheme="minorHAnsi"/>
        </w:rPr>
        <w:t>nden</w:t>
      </w:r>
      <w:r w:rsidRPr="003C6C6D">
        <w:rPr>
          <w:rFonts w:asciiTheme="minorHAnsi" w:hAnsiTheme="minorHAnsi"/>
        </w:rPr>
        <w:t xml:space="preserve"> mit einem Partner</w:t>
      </w:r>
      <w:r w:rsidR="00091C62">
        <w:rPr>
          <w:rFonts w:asciiTheme="minorHAnsi" w:hAnsiTheme="minorHAnsi"/>
        </w:rPr>
        <w:t>/einer Partnerin</w:t>
      </w:r>
      <w:r w:rsidRPr="003C6C6D">
        <w:rPr>
          <w:rFonts w:asciiTheme="minorHAnsi" w:hAnsiTheme="minorHAnsi"/>
        </w:rPr>
        <w:t xml:space="preserve"> über ihre Antworten aus. Als Paar können sie eine gemeinsame Antwort formulieren. Auch Gruppen von vier sind anschließend noch möglich, bevor es ins Plenum geht. Das Kleingruppenformat ist weniger beängstigend für </w:t>
      </w:r>
      <w:r w:rsidR="00091C62">
        <w:rPr>
          <w:rFonts w:asciiTheme="minorHAnsi" w:hAnsiTheme="minorHAnsi"/>
        </w:rPr>
        <w:t>die E</w:t>
      </w:r>
      <w:r w:rsidRPr="003C6C6D">
        <w:rPr>
          <w:rFonts w:asciiTheme="minorHAnsi" w:hAnsiTheme="minorHAnsi"/>
        </w:rPr>
        <w:t>inzelne</w:t>
      </w:r>
      <w:r w:rsidR="00091C62">
        <w:rPr>
          <w:rFonts w:asciiTheme="minorHAnsi" w:hAnsiTheme="minorHAnsi"/>
        </w:rPr>
        <w:t>n</w:t>
      </w:r>
      <w:r w:rsidRPr="003C6C6D">
        <w:rPr>
          <w:rFonts w:asciiTheme="minorHAnsi" w:hAnsiTheme="minorHAnsi"/>
        </w:rPr>
        <w:t xml:space="preserve"> und fördert den Austausch der Lerne</w:t>
      </w:r>
      <w:r w:rsidR="00091C62">
        <w:rPr>
          <w:rFonts w:asciiTheme="minorHAnsi" w:hAnsiTheme="minorHAnsi"/>
        </w:rPr>
        <w:t>nden</w:t>
      </w:r>
      <w:r w:rsidRPr="003C6C6D">
        <w:rPr>
          <w:rFonts w:asciiTheme="minorHAnsi" w:hAnsiTheme="minorHAnsi"/>
        </w:rPr>
        <w:t xml:space="preserve"> über das </w:t>
      </w:r>
      <w:proofErr w:type="gramStart"/>
      <w:r w:rsidRPr="003C6C6D">
        <w:rPr>
          <w:rFonts w:asciiTheme="minorHAnsi" w:hAnsiTheme="minorHAnsi"/>
        </w:rPr>
        <w:t>Thema  untereinander</w:t>
      </w:r>
      <w:proofErr w:type="gramEnd"/>
      <w:r w:rsidRPr="003C6C6D">
        <w:rPr>
          <w:rFonts w:asciiTheme="minorHAnsi" w:hAnsiTheme="minorHAnsi"/>
        </w:rPr>
        <w:t xml:space="preserve">.  </w:t>
      </w:r>
    </w:p>
    <w:p w14:paraId="494036F7" w14:textId="77777777" w:rsidR="003B45CE" w:rsidRPr="003C6C6D" w:rsidRDefault="003B45CE" w:rsidP="003B45CE">
      <w:pPr>
        <w:pStyle w:val="berschrift4"/>
        <w:spacing w:before="0"/>
        <w:rPr>
          <w:rFonts w:asciiTheme="minorHAnsi" w:hAnsiTheme="minorHAnsi"/>
        </w:rPr>
      </w:pPr>
    </w:p>
    <w:p w14:paraId="3F8973B4" w14:textId="77777777" w:rsidR="003B45CE" w:rsidRPr="00091C62" w:rsidRDefault="003B45CE" w:rsidP="003B45CE">
      <w:pPr>
        <w:pStyle w:val="berschrift4"/>
        <w:spacing w:before="0"/>
        <w:rPr>
          <w:rFonts w:asciiTheme="minorHAnsi" w:hAnsiTheme="minorHAnsi"/>
          <w:b/>
          <w:bCs/>
          <w:color w:val="C00000"/>
        </w:rPr>
      </w:pPr>
      <w:r w:rsidRPr="00091C62">
        <w:rPr>
          <w:rFonts w:asciiTheme="minorHAnsi" w:hAnsiTheme="minorHAnsi"/>
          <w:b/>
          <w:bCs/>
          <w:color w:val="C00000"/>
        </w:rPr>
        <w:t xml:space="preserve">Schritt 4: Vorstellen der Antworten im Plenum </w:t>
      </w:r>
    </w:p>
    <w:p w14:paraId="17288F4B" w14:textId="59677F68" w:rsidR="003B45CE" w:rsidRPr="003C6C6D" w:rsidRDefault="003B45CE" w:rsidP="003B45CE">
      <w:pPr>
        <w:pStyle w:val="StandardWeb"/>
        <w:spacing w:before="0" w:beforeAutospacing="0" w:after="0" w:afterAutospacing="0"/>
        <w:rPr>
          <w:rFonts w:asciiTheme="minorHAnsi" w:hAnsiTheme="minorHAnsi"/>
        </w:rPr>
      </w:pPr>
      <w:r w:rsidRPr="003C6C6D">
        <w:rPr>
          <w:rFonts w:asciiTheme="minorHAnsi" w:hAnsiTheme="minorHAnsi"/>
        </w:rPr>
        <w:t xml:space="preserve">Abschließend präsentieren die </w:t>
      </w:r>
      <w:r w:rsidR="00091C62">
        <w:rPr>
          <w:rFonts w:asciiTheme="minorHAnsi" w:hAnsiTheme="minorHAnsi"/>
        </w:rPr>
        <w:t>Paare</w:t>
      </w:r>
      <w:r w:rsidRPr="003C6C6D">
        <w:rPr>
          <w:rFonts w:asciiTheme="minorHAnsi" w:hAnsiTheme="minorHAnsi"/>
        </w:rPr>
        <w:t xml:space="preserve"> einzeln oder gemeinsam die gefundenen Antworten im Plenum. Visualisierungen wie Poster usw. müssen gemeinsam verantwortet sein. Vom letzten Schritt profitieren alle Lerne</w:t>
      </w:r>
      <w:r w:rsidR="00091C62">
        <w:rPr>
          <w:rFonts w:asciiTheme="minorHAnsi" w:hAnsiTheme="minorHAnsi"/>
        </w:rPr>
        <w:t>nden</w:t>
      </w:r>
      <w:r w:rsidRPr="003C6C6D">
        <w:rPr>
          <w:rFonts w:asciiTheme="minorHAnsi" w:hAnsiTheme="minorHAnsi"/>
        </w:rPr>
        <w:t xml:space="preserve">. Sie sehen verschiedene Lösungen für dasselbe Problem. Ferner sind die Schülerantworten auch in Lernersprache formuliert, nicht in Lehrer- oder Lehrbuchsprache.  Und verschiedene Ausdrucksformen (Visualisierungen) kommen unterschiedlichen </w:t>
      </w:r>
      <w:proofErr w:type="spellStart"/>
      <w:r w:rsidRPr="003C6C6D">
        <w:rPr>
          <w:rFonts w:asciiTheme="minorHAnsi" w:hAnsiTheme="minorHAnsi"/>
        </w:rPr>
        <w:t>Lernertypen</w:t>
      </w:r>
      <w:proofErr w:type="spellEnd"/>
      <w:r w:rsidRPr="003C6C6D">
        <w:rPr>
          <w:rFonts w:asciiTheme="minorHAnsi" w:hAnsiTheme="minorHAnsi"/>
        </w:rPr>
        <w:t xml:space="preserve"> entgegen. </w:t>
      </w:r>
    </w:p>
    <w:p w14:paraId="0A0DEDFE" w14:textId="77777777" w:rsidR="003B45CE" w:rsidRPr="003C6C6D" w:rsidRDefault="003B45CE" w:rsidP="003B45CE">
      <w:pPr>
        <w:pStyle w:val="StandardWeb"/>
        <w:spacing w:before="0" w:beforeAutospacing="0" w:after="0" w:afterAutospacing="0"/>
        <w:rPr>
          <w:rFonts w:asciiTheme="minorHAnsi" w:hAnsiTheme="minorHAnsi"/>
        </w:rPr>
      </w:pPr>
    </w:p>
    <w:p w14:paraId="536FD029" w14:textId="77777777" w:rsidR="003B45CE" w:rsidRPr="003C6C6D" w:rsidRDefault="003B45CE" w:rsidP="003B45CE">
      <w:pPr>
        <w:pStyle w:val="StandardWeb"/>
        <w:spacing w:before="0" w:beforeAutospacing="0" w:after="0" w:afterAutospacing="0"/>
        <w:rPr>
          <w:rFonts w:asciiTheme="minorHAnsi" w:hAnsiTheme="minorHAnsi"/>
          <w:b/>
          <w:color w:val="002060"/>
        </w:rPr>
      </w:pPr>
      <w:r w:rsidRPr="003C6C6D">
        <w:rPr>
          <w:rFonts w:asciiTheme="minorHAnsi" w:hAnsiTheme="minorHAnsi"/>
          <w:b/>
          <w:color w:val="002060"/>
        </w:rPr>
        <w:t xml:space="preserve">Vorteile: </w:t>
      </w:r>
    </w:p>
    <w:p w14:paraId="03919927" w14:textId="131C5CF6" w:rsidR="003B45CE" w:rsidRPr="00D62AE7" w:rsidRDefault="003B45CE" w:rsidP="003B45CE">
      <w:pPr>
        <w:pStyle w:val="StandardWeb"/>
        <w:spacing w:before="0" w:beforeAutospacing="0" w:after="0" w:afterAutospacing="0"/>
        <w:rPr>
          <w:rFonts w:asciiTheme="minorHAnsi" w:hAnsiTheme="minorHAnsi"/>
        </w:rPr>
      </w:pPr>
      <w:proofErr w:type="gramStart"/>
      <w:r w:rsidRPr="003C6C6D">
        <w:rPr>
          <w:rFonts w:asciiTheme="minorHAnsi" w:hAnsiTheme="minorHAnsi"/>
        </w:rPr>
        <w:t xml:space="preserve">Die  </w:t>
      </w:r>
      <w:proofErr w:type="spellStart"/>
      <w:r w:rsidRPr="003C6C6D">
        <w:rPr>
          <w:rFonts w:asciiTheme="minorHAnsi" w:hAnsiTheme="minorHAnsi"/>
        </w:rPr>
        <w:t>think</w:t>
      </w:r>
      <w:proofErr w:type="spellEnd"/>
      <w:proofErr w:type="gramEnd"/>
      <w:r w:rsidRPr="003C6C6D">
        <w:rPr>
          <w:rFonts w:asciiTheme="minorHAnsi" w:hAnsiTheme="minorHAnsi"/>
        </w:rPr>
        <w:t xml:space="preserve"> – pair – share-Methode erhöht die Zahl der persönlichen Gespräche, welche  die Lerne</w:t>
      </w:r>
      <w:r w:rsidR="00091C62">
        <w:rPr>
          <w:rFonts w:asciiTheme="minorHAnsi" w:hAnsiTheme="minorHAnsi"/>
        </w:rPr>
        <w:t xml:space="preserve">nden </w:t>
      </w:r>
      <w:r w:rsidRPr="003C6C6D">
        <w:rPr>
          <w:rFonts w:asciiTheme="minorHAnsi" w:hAnsiTheme="minorHAnsi"/>
        </w:rPr>
        <w:t xml:space="preserve">brauchen, um Gedanken zu verarbeiten und aufzunehmen. Durch den Austausch werden die </w:t>
      </w:r>
      <w:r w:rsidR="00091C62">
        <w:rPr>
          <w:rFonts w:asciiTheme="minorHAnsi" w:hAnsiTheme="minorHAnsi"/>
        </w:rPr>
        <w:t xml:space="preserve">Schülerinnen und Schüler </w:t>
      </w:r>
      <w:r w:rsidRPr="003C6C6D">
        <w:rPr>
          <w:rFonts w:asciiTheme="minorHAnsi" w:hAnsiTheme="minorHAnsi"/>
        </w:rPr>
        <w:t>zu Subjekten ihres Lernprozesses und verhandeln über Bedeutung, statt sich ausschließlich auf die Autorität der Lehrkraft zu stützen.</w:t>
      </w:r>
      <w:r>
        <w:rPr>
          <w:rFonts w:asciiTheme="minorHAnsi" w:hAnsiTheme="minorHAnsi"/>
        </w:rPr>
        <w:t xml:space="preserve"> </w:t>
      </w:r>
      <w:r w:rsidRPr="00D62AE7">
        <w:rPr>
          <w:rFonts w:asciiTheme="minorHAnsi" w:hAnsiTheme="minorHAnsi" w:cstheme="minorHAnsi"/>
        </w:rPr>
        <w:t>Weitere Vorteile liegen im verbesserten Selbstbewusstsein der Lerne</w:t>
      </w:r>
      <w:r w:rsidR="00091C62">
        <w:rPr>
          <w:rFonts w:asciiTheme="minorHAnsi" w:hAnsiTheme="minorHAnsi" w:cstheme="minorHAnsi"/>
        </w:rPr>
        <w:t>nden</w:t>
      </w:r>
      <w:r w:rsidRPr="00D62AE7">
        <w:rPr>
          <w:rFonts w:asciiTheme="minorHAnsi" w:hAnsiTheme="minorHAnsi" w:cstheme="minorHAnsi"/>
        </w:rPr>
        <w:t xml:space="preserve">, wenn sie einander befragen und informieren. Von den Mitschülern lernen sie ein höheres Denkniveau, bekommen </w:t>
      </w:r>
      <w:r>
        <w:rPr>
          <w:rFonts w:asciiTheme="minorHAnsi" w:hAnsiTheme="minorHAnsi" w:cstheme="minorHAnsi"/>
        </w:rPr>
        <w:t>gegebenen</w:t>
      </w:r>
      <w:r w:rsidRPr="00D62AE7">
        <w:rPr>
          <w:rFonts w:asciiTheme="minorHAnsi" w:hAnsiTheme="minorHAnsi" w:cstheme="minorHAnsi"/>
        </w:rPr>
        <w:t xml:space="preserve">falls mehr Zeit und werden durch den Plenumsvortrag selbstbewusster. Die Partnerarbeit stellt ferner sicher, dass sich niemand ausklinkt. Auch jemand, der sich nicht gern vor der Klasse äußert, hat dann einmal vorgetragen. Schließlich macht die Methode das Unterrichtsgespräch produktiver, auch wenn sie Zeit braucht. Denn jeder hat vor der Äußerung im Plenum genug Zeit, seine Gedanken zu ordnen. </w:t>
      </w:r>
    </w:p>
    <w:p w14:paraId="03AD21FF" w14:textId="77777777" w:rsidR="003B45CE" w:rsidRPr="003C6C6D" w:rsidRDefault="003B45CE" w:rsidP="003B45CE">
      <w:pPr>
        <w:rPr>
          <w:rStyle w:val="FontStyle139"/>
          <w:bCs w:val="0"/>
          <w:iCs/>
        </w:rPr>
      </w:pPr>
    </w:p>
    <w:p w14:paraId="23FDE94A" w14:textId="670ADBB6" w:rsidR="003B45CE" w:rsidRPr="003C6C6D" w:rsidRDefault="003B45CE" w:rsidP="003B45CE">
      <w:pPr>
        <w:pBdr>
          <w:top w:val="single" w:sz="4" w:space="1" w:color="auto"/>
          <w:left w:val="single" w:sz="4" w:space="1" w:color="auto"/>
          <w:bottom w:val="single" w:sz="4" w:space="1" w:color="auto"/>
          <w:right w:val="single" w:sz="4" w:space="1" w:color="auto"/>
        </w:pBdr>
        <w:rPr>
          <w:rStyle w:val="FontStyle139"/>
          <w:bCs w:val="0"/>
          <w:iCs/>
          <w:color w:val="002060"/>
        </w:rPr>
      </w:pPr>
      <w:r w:rsidRPr="003C6C6D">
        <w:rPr>
          <w:rStyle w:val="FontStyle139"/>
          <w:iCs/>
          <w:color w:val="002060"/>
        </w:rPr>
        <w:t xml:space="preserve">Quelle: </w:t>
      </w:r>
    </w:p>
    <w:p w14:paraId="4330FE03" w14:textId="7F595257" w:rsidR="0067774F" w:rsidRDefault="0067774F" w:rsidP="003B45CE">
      <w:pPr>
        <w:pBdr>
          <w:top w:val="single" w:sz="4" w:space="1" w:color="auto"/>
          <w:left w:val="single" w:sz="4" w:space="1" w:color="auto"/>
          <w:bottom w:val="single" w:sz="4" w:space="1" w:color="auto"/>
          <w:right w:val="single" w:sz="4" w:space="1" w:color="auto"/>
        </w:pBdr>
        <w:shd w:val="clear" w:color="auto" w:fill="FFFFFF"/>
        <w:rPr>
          <w:sz w:val="20"/>
          <w:szCs w:val="20"/>
        </w:rPr>
      </w:pPr>
      <w:proofErr w:type="spellStart"/>
      <w:r>
        <w:rPr>
          <w:sz w:val="20"/>
          <w:szCs w:val="20"/>
        </w:rPr>
        <w:t>TeacherVision</w:t>
      </w:r>
      <w:proofErr w:type="spellEnd"/>
      <w:r>
        <w:rPr>
          <w:sz w:val="20"/>
          <w:szCs w:val="20"/>
        </w:rPr>
        <w:t xml:space="preserve"> </w:t>
      </w:r>
      <w:proofErr w:type="spellStart"/>
      <w:r>
        <w:rPr>
          <w:sz w:val="20"/>
          <w:szCs w:val="20"/>
        </w:rPr>
        <w:t>Staff</w:t>
      </w:r>
      <w:proofErr w:type="spellEnd"/>
      <w:r>
        <w:rPr>
          <w:sz w:val="20"/>
          <w:szCs w:val="20"/>
        </w:rPr>
        <w:t xml:space="preserve">: Think Pair Share – </w:t>
      </w:r>
      <w:proofErr w:type="spellStart"/>
      <w:r>
        <w:rPr>
          <w:sz w:val="20"/>
          <w:szCs w:val="20"/>
        </w:rPr>
        <w:t>Cooperative</w:t>
      </w:r>
      <w:proofErr w:type="spellEnd"/>
      <w:r>
        <w:rPr>
          <w:sz w:val="20"/>
          <w:szCs w:val="20"/>
        </w:rPr>
        <w:t xml:space="preserve"> Learning </w:t>
      </w:r>
      <w:proofErr w:type="spellStart"/>
      <w:r>
        <w:rPr>
          <w:sz w:val="20"/>
          <w:szCs w:val="20"/>
        </w:rPr>
        <w:t>Strategy</w:t>
      </w:r>
      <w:proofErr w:type="spellEnd"/>
      <w:r>
        <w:rPr>
          <w:sz w:val="20"/>
          <w:szCs w:val="20"/>
        </w:rPr>
        <w:t xml:space="preserve">. Last Update: </w:t>
      </w:r>
      <w:proofErr w:type="spellStart"/>
      <w:r>
        <w:rPr>
          <w:sz w:val="20"/>
          <w:szCs w:val="20"/>
        </w:rPr>
        <w:t>February</w:t>
      </w:r>
      <w:proofErr w:type="spellEnd"/>
      <w:r>
        <w:rPr>
          <w:sz w:val="20"/>
          <w:szCs w:val="20"/>
        </w:rPr>
        <w:t xml:space="preserve"> 18, 2020</w:t>
      </w:r>
      <w:r w:rsidR="009B641A">
        <w:rPr>
          <w:sz w:val="20"/>
          <w:szCs w:val="20"/>
        </w:rPr>
        <w:t xml:space="preserve"> (deutsche Adaption: </w:t>
      </w:r>
      <w:proofErr w:type="spellStart"/>
      <w:r w:rsidR="009B641A">
        <w:rPr>
          <w:sz w:val="20"/>
          <w:szCs w:val="20"/>
        </w:rPr>
        <w:t>Ch</w:t>
      </w:r>
      <w:proofErr w:type="spellEnd"/>
      <w:r w:rsidR="009B641A">
        <w:rPr>
          <w:sz w:val="20"/>
          <w:szCs w:val="20"/>
        </w:rPr>
        <w:t>. Garbe)</w:t>
      </w:r>
    </w:p>
    <w:p w14:paraId="0FB05F90" w14:textId="1E584B7E" w:rsidR="009B641A" w:rsidRDefault="009B641A" w:rsidP="003B45CE">
      <w:pPr>
        <w:pBdr>
          <w:top w:val="single" w:sz="4" w:space="1" w:color="auto"/>
          <w:left w:val="single" w:sz="4" w:space="1" w:color="auto"/>
          <w:bottom w:val="single" w:sz="4" w:space="1" w:color="auto"/>
          <w:right w:val="single" w:sz="4" w:space="1" w:color="auto"/>
        </w:pBdr>
        <w:shd w:val="clear" w:color="auto" w:fill="FFFFFF"/>
        <w:rPr>
          <w:sz w:val="20"/>
          <w:szCs w:val="20"/>
        </w:rPr>
      </w:pPr>
      <w:r>
        <w:rPr>
          <w:sz w:val="20"/>
          <w:szCs w:val="20"/>
        </w:rPr>
        <w:t>Link (abgerufen 7.9.2022):</w:t>
      </w:r>
    </w:p>
    <w:p w14:paraId="20B8C6FF" w14:textId="6E5A0CF7" w:rsidR="009B641A" w:rsidRDefault="009B641A" w:rsidP="003B45CE">
      <w:pPr>
        <w:pBdr>
          <w:top w:val="single" w:sz="4" w:space="1" w:color="auto"/>
          <w:left w:val="single" w:sz="4" w:space="1" w:color="auto"/>
          <w:bottom w:val="single" w:sz="4" w:space="1" w:color="auto"/>
          <w:right w:val="single" w:sz="4" w:space="1" w:color="auto"/>
        </w:pBdr>
        <w:shd w:val="clear" w:color="auto" w:fill="FFFFFF"/>
        <w:rPr>
          <w:sz w:val="20"/>
          <w:szCs w:val="20"/>
        </w:rPr>
      </w:pPr>
      <w:r>
        <w:rPr>
          <w:sz w:val="20"/>
          <w:szCs w:val="20"/>
        </w:rPr>
        <w:t xml:space="preserve"> </w:t>
      </w:r>
      <w:hyperlink r:id="rId11" w:history="1">
        <w:r w:rsidRPr="003C772C">
          <w:rPr>
            <w:rStyle w:val="Hyperlink"/>
            <w:sz w:val="20"/>
            <w:szCs w:val="20"/>
          </w:rPr>
          <w:t>https://www.teachervision.com/group-work/think-pair-share-cooperative-learning-strategy#ixzz2E1IUteNS</w:t>
        </w:r>
      </w:hyperlink>
      <w:r>
        <w:rPr>
          <w:sz w:val="20"/>
          <w:szCs w:val="20"/>
        </w:rPr>
        <w:t xml:space="preserve"> </w:t>
      </w:r>
    </w:p>
    <w:p w14:paraId="1F3D7D0D" w14:textId="77777777" w:rsidR="003B45CE" w:rsidRPr="003C6C6D" w:rsidRDefault="003B45CE" w:rsidP="003B45CE">
      <w:pPr>
        <w:pBdr>
          <w:top w:val="single" w:sz="4" w:space="1" w:color="auto"/>
          <w:left w:val="single" w:sz="4" w:space="1" w:color="auto"/>
          <w:bottom w:val="single" w:sz="4" w:space="1" w:color="auto"/>
          <w:right w:val="single" w:sz="4" w:space="1" w:color="auto"/>
        </w:pBdr>
        <w:shd w:val="clear" w:color="auto" w:fill="FFFFFF"/>
        <w:rPr>
          <w:rStyle w:val="FontStyle139"/>
          <w:bCs w:val="0"/>
          <w:iCs/>
          <w:color w:val="FF0000"/>
          <w:lang w:val="en-US"/>
        </w:rPr>
      </w:pPr>
    </w:p>
    <w:p w14:paraId="14F30E14" w14:textId="77777777" w:rsidR="003B45CE" w:rsidRPr="003C6C6D" w:rsidRDefault="003B45CE" w:rsidP="003B45CE">
      <w:pPr>
        <w:rPr>
          <w:lang w:val="en-US"/>
        </w:rPr>
      </w:pPr>
    </w:p>
    <w:p w14:paraId="4B6FCB24" w14:textId="77777777" w:rsidR="003B45CE" w:rsidRPr="00C92A00" w:rsidRDefault="003B45CE" w:rsidP="003B45CE">
      <w:pPr>
        <w:rPr>
          <w:lang w:val="en-US"/>
        </w:rPr>
      </w:pPr>
    </w:p>
    <w:p w14:paraId="6D7D7E4A" w14:textId="04B2A659" w:rsidR="00B67BD5" w:rsidRPr="003B45CE" w:rsidRDefault="00B67BD5" w:rsidP="00B67BD5">
      <w:pPr>
        <w:pStyle w:val="berschrift2"/>
        <w:rPr>
          <w:b w:val="0"/>
          <w:bCs/>
          <w:i w:val="0"/>
          <w:iCs w:val="0"/>
        </w:rPr>
      </w:pPr>
    </w:p>
    <w:sectPr w:rsidR="00B67BD5" w:rsidRPr="003B45CE" w:rsidSect="009938FF">
      <w:headerReference w:type="default" r:id="rId12"/>
      <w:footerReference w:type="default" r:id="rId13"/>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D0EE9" w14:textId="77777777" w:rsidR="00BD0A33" w:rsidRDefault="00BD0A33" w:rsidP="00795E0E">
      <w:r>
        <w:separator/>
      </w:r>
    </w:p>
  </w:endnote>
  <w:endnote w:type="continuationSeparator" w:id="0">
    <w:p w14:paraId="6D0EECF4" w14:textId="77777777" w:rsidR="00BD0A33" w:rsidRDefault="00BD0A33"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5002EFF" w:usb1="C000E47F" w:usb2="00000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AE0D" w14:textId="77777777" w:rsidR="00BD0A33" w:rsidRDefault="00BD0A33" w:rsidP="00795E0E">
      <w:r>
        <w:separator/>
      </w:r>
    </w:p>
  </w:footnote>
  <w:footnote w:type="continuationSeparator" w:id="0">
    <w:p w14:paraId="7E07E515" w14:textId="77777777" w:rsidR="00BD0A33" w:rsidRDefault="00BD0A33"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6"/>
  </w:num>
  <w:num w:numId="4" w16cid:durableId="2082604905">
    <w:abstractNumId w:val="3"/>
  </w:num>
  <w:num w:numId="5" w16cid:durableId="1068649881">
    <w:abstractNumId w:val="8"/>
  </w:num>
  <w:num w:numId="6" w16cid:durableId="1592615764">
    <w:abstractNumId w:val="15"/>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4"/>
  </w:num>
  <w:num w:numId="13" w16cid:durableId="614336060">
    <w:abstractNumId w:val="2"/>
  </w:num>
  <w:num w:numId="14" w16cid:durableId="1950158556">
    <w:abstractNumId w:val="21"/>
  </w:num>
  <w:num w:numId="15" w16cid:durableId="1732997332">
    <w:abstractNumId w:val="6"/>
  </w:num>
  <w:num w:numId="16" w16cid:durableId="820119667">
    <w:abstractNumId w:val="5"/>
  </w:num>
  <w:num w:numId="17" w16cid:durableId="431517082">
    <w:abstractNumId w:val="10"/>
  </w:num>
  <w:num w:numId="18" w16cid:durableId="1329404831">
    <w:abstractNumId w:val="18"/>
  </w:num>
  <w:num w:numId="19" w16cid:durableId="1545292938">
    <w:abstractNumId w:val="20"/>
  </w:num>
  <w:num w:numId="20" w16cid:durableId="844517896">
    <w:abstractNumId w:val="17"/>
  </w:num>
  <w:num w:numId="21" w16cid:durableId="95757432">
    <w:abstractNumId w:val="19"/>
  </w:num>
  <w:num w:numId="22" w16cid:durableId="1309165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1C62"/>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B45CE"/>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7774F"/>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B641A"/>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0A33"/>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2011"/>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paragraph" w:styleId="berschrift3">
    <w:name w:val="heading 3"/>
    <w:basedOn w:val="Standard"/>
    <w:next w:val="Standard"/>
    <w:link w:val="berschrift3Zchn"/>
    <w:semiHidden/>
    <w:unhideWhenUsed/>
    <w:qFormat/>
    <w:rsid w:val="003B45C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B45C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customStyle="1" w:styleId="berschrift3Zchn">
    <w:name w:val="Überschrift 3 Zchn"/>
    <w:basedOn w:val="Absatz-Standardschriftart"/>
    <w:link w:val="berschrift3"/>
    <w:semiHidden/>
    <w:rsid w:val="003B45C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semiHidden/>
    <w:rsid w:val="003B45CE"/>
    <w:rPr>
      <w:rFonts w:asciiTheme="majorHAnsi" w:eastAsiaTheme="majorEastAsia" w:hAnsiTheme="majorHAnsi" w:cstheme="majorBidi"/>
      <w:i/>
      <w:iCs/>
      <w:color w:val="365F91" w:themeColor="accent1" w:themeShade="BF"/>
      <w:sz w:val="22"/>
      <w:szCs w:val="22"/>
      <w:lang w:eastAsia="en-US"/>
    </w:rPr>
  </w:style>
  <w:style w:type="character" w:styleId="Hyperlink">
    <w:name w:val="Hyperlink"/>
    <w:basedOn w:val="Absatz-Standardschriftart"/>
    <w:uiPriority w:val="99"/>
    <w:unhideWhenUsed/>
    <w:rsid w:val="003B45CE"/>
    <w:rPr>
      <w:color w:val="0000FF" w:themeColor="hyperlink"/>
      <w:u w:val="single"/>
    </w:rPr>
  </w:style>
  <w:style w:type="character" w:customStyle="1" w:styleId="FontStyle139">
    <w:name w:val="Font Style139"/>
    <w:rsid w:val="003B45CE"/>
    <w:rPr>
      <w:rFonts w:ascii="Segoe UI" w:hAnsi="Segoe UI" w:cs="Segoe UI"/>
      <w:b/>
      <w:bCs/>
      <w:color w:val="000000"/>
      <w:sz w:val="18"/>
      <w:szCs w:val="18"/>
    </w:rPr>
  </w:style>
  <w:style w:type="character" w:styleId="BesuchterLink">
    <w:name w:val="FollowedHyperlink"/>
    <w:basedOn w:val="Absatz-Standardschriftart"/>
    <w:semiHidden/>
    <w:unhideWhenUsed/>
    <w:rsid w:val="0067774F"/>
    <w:rPr>
      <w:color w:val="800080" w:themeColor="followedHyperlink"/>
      <w:u w:val="single"/>
    </w:rPr>
  </w:style>
  <w:style w:type="character" w:styleId="NichtaufgelsteErwhnung">
    <w:name w:val="Unresolved Mention"/>
    <w:basedOn w:val="Absatz-Standardschriftart"/>
    <w:uiPriority w:val="99"/>
    <w:semiHidden/>
    <w:unhideWhenUsed/>
    <w:rsid w:val="009B6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chervision.com/group-work/think-pair-share-cooperative-learning-strategy#ixzz2E1IUte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3389</Characters>
  <Application>Microsoft Office Word</Application>
  <DocSecurity>0</DocSecurity>
  <Lines>28</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4</cp:revision>
  <cp:lastPrinted>2011-08-28T06:17:00Z</cp:lastPrinted>
  <dcterms:created xsi:type="dcterms:W3CDTF">2022-09-07T17:06:00Z</dcterms:created>
  <dcterms:modified xsi:type="dcterms:W3CDTF">2022-09-07T17:18:00Z</dcterms:modified>
</cp:coreProperties>
</file>