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8282" w14:textId="4D8C77D5" w:rsidR="006D4112" w:rsidRPr="003326AA" w:rsidRDefault="006D4112" w:rsidP="006D4112">
      <w:pPr>
        <w:pStyle w:val="Titel"/>
      </w:pPr>
      <w:proofErr w:type="spellStart"/>
      <w:proofErr w:type="gramStart"/>
      <w:r w:rsidRPr="003326AA">
        <w:t>BaCuLit</w:t>
      </w:r>
      <w:proofErr w:type="spellEnd"/>
      <w:r>
        <w:t xml:space="preserve">  </w:t>
      </w:r>
      <w:r w:rsidRPr="003326AA">
        <w:t>-</w:t>
      </w:r>
      <w:proofErr w:type="gramEnd"/>
      <w:r>
        <w:t xml:space="preserve"> Planungsvorschlag für </w:t>
      </w:r>
      <w:r w:rsidRPr="003326AA">
        <w:t>Mo</w:t>
      </w:r>
      <w:r>
        <w:t>dul 1</w:t>
      </w:r>
      <w:r w:rsidR="00851FCE">
        <w:t>.2</w:t>
      </w:r>
      <w:r>
        <w:t xml:space="preserve"> (Lehreinheit von 3 Std.</w:t>
      </w:r>
      <w:r>
        <w:rPr>
          <w:rStyle w:val="Funotenzeichen"/>
        </w:rPr>
        <w:footnoteReference w:id="1"/>
      </w:r>
      <w:r>
        <w:t>)</w:t>
      </w:r>
    </w:p>
    <w:p w14:paraId="7E1B97A5" w14:textId="176C338E" w:rsidR="00851FCE" w:rsidRPr="00CC5029" w:rsidRDefault="00851FCE" w:rsidP="00851FCE">
      <w:pPr>
        <w:spacing w:after="120" w:line="240" w:lineRule="auto"/>
        <w:jc w:val="center"/>
        <w:rPr>
          <w:b/>
          <w:sz w:val="48"/>
          <w:szCs w:val="48"/>
        </w:rPr>
      </w:pPr>
      <w:r w:rsidRPr="006710FF">
        <w:rPr>
          <w:b/>
          <w:sz w:val="48"/>
          <w:szCs w:val="28"/>
        </w:rPr>
        <w:t xml:space="preserve">Modul </w:t>
      </w:r>
      <w:r>
        <w:rPr>
          <w:b/>
          <w:sz w:val="48"/>
          <w:szCs w:val="28"/>
        </w:rPr>
        <w:t>1.2</w:t>
      </w:r>
      <w:r w:rsidRPr="00CC5029">
        <w:rPr>
          <w:b/>
          <w:sz w:val="48"/>
          <w:szCs w:val="48"/>
        </w:rPr>
        <w:t xml:space="preserve">: Wie kann die </w:t>
      </w:r>
      <w:r w:rsidRPr="00CC5029">
        <w:rPr>
          <w:rFonts w:cstheme="minorHAnsi"/>
          <w:b/>
          <w:bCs/>
          <w:sz w:val="48"/>
          <w:szCs w:val="48"/>
        </w:rPr>
        <w:t>Lesesozialisation von Kindern und Jugendlichen gelingen?</w:t>
      </w:r>
    </w:p>
    <w:p w14:paraId="0395833D" w14:textId="77777777" w:rsidR="00851FCE" w:rsidRPr="00851FCE" w:rsidRDefault="00851FCE" w:rsidP="00851FCE">
      <w:pPr>
        <w:spacing w:after="120" w:line="240" w:lineRule="auto"/>
        <w:jc w:val="center"/>
        <w:rPr>
          <w:b/>
          <w:sz w:val="40"/>
          <w:szCs w:val="40"/>
        </w:rPr>
      </w:pPr>
      <w:r w:rsidRPr="00851FCE">
        <w:rPr>
          <w:rFonts w:cstheme="minorHAnsi"/>
          <w:b/>
          <w:bCs/>
          <w:sz w:val="40"/>
          <w:szCs w:val="40"/>
        </w:rPr>
        <w:t xml:space="preserve">Die eigene Lesebiografie (als Lehrkraft) schreiben und reflektieren. </w:t>
      </w:r>
    </w:p>
    <w:p w14:paraId="19D87D06" w14:textId="16D5A011" w:rsidR="00851FCE" w:rsidRDefault="00851FCE" w:rsidP="00851FCE">
      <w:pPr>
        <w:spacing w:after="120" w:line="240" w:lineRule="auto"/>
        <w:jc w:val="center"/>
        <w:rPr>
          <w:b/>
          <w:sz w:val="36"/>
          <w:szCs w:val="28"/>
        </w:rPr>
      </w:pPr>
      <w:r w:rsidRPr="00E61A7D">
        <w:rPr>
          <w:b/>
          <w:sz w:val="36"/>
          <w:szCs w:val="28"/>
        </w:rPr>
        <w:t>Referent</w:t>
      </w:r>
      <w:r>
        <w:rPr>
          <w:b/>
          <w:sz w:val="36"/>
          <w:szCs w:val="28"/>
        </w:rPr>
        <w:t>in/Referent</w:t>
      </w:r>
      <w:r w:rsidRPr="00E61A7D">
        <w:rPr>
          <w:b/>
          <w:sz w:val="36"/>
          <w:szCs w:val="28"/>
        </w:rPr>
        <w:t>:</w:t>
      </w:r>
    </w:p>
    <w:p w14:paraId="1C6A5B29" w14:textId="441E633F" w:rsidR="00851FCE" w:rsidRPr="00851FCE" w:rsidRDefault="00851FCE" w:rsidP="00851FCE">
      <w:pPr>
        <w:spacing w:line="240" w:lineRule="auto"/>
        <w:jc w:val="both"/>
        <w:rPr>
          <w:rFonts w:eastAsia="MS Mincho" w:cs="Times New Roman"/>
          <w:i/>
          <w:iCs/>
          <w:color w:val="000000" w:themeColor="text1"/>
          <w:sz w:val="24"/>
          <w:szCs w:val="24"/>
        </w:rPr>
      </w:pPr>
      <w:r w:rsidRPr="00AC7A31">
        <w:rPr>
          <w:rFonts w:eastAsia="MS Mincho" w:cs="Times New Roman"/>
          <w:b/>
          <w:bCs/>
          <w:i/>
          <w:iCs/>
          <w:color w:val="000000" w:themeColor="text1"/>
          <w:sz w:val="24"/>
          <w:szCs w:val="24"/>
        </w:rPr>
        <w:t>Didaktischer Hinweis:</w:t>
      </w:r>
      <w:r>
        <w:rPr>
          <w:rFonts w:eastAsia="MS Mincho" w:cs="Times New Roman"/>
          <w:i/>
          <w:iCs/>
          <w:color w:val="000000" w:themeColor="text1"/>
          <w:sz w:val="24"/>
          <w:szCs w:val="24"/>
        </w:rPr>
        <w:t xml:space="preserve"> Die „Planungsvorschläge“ für eine dreistündige Fortbildung sind grundsätzlich nur als Anregung zu verstehen: Jeder und jedem Fortbildenden steht es selbstverständlich frei, diese Vorschläge zu modifizieren und auf die jeweilige Zielgruppe und deren Bedürfnisse anzupassen, sowohl im Hinblick auf passgenaue Materialien und Arbeitsaufträge als auch auf Abläufe und zeitliche Planung. Die von uns empfohlenen Arbeitsmaterialien können selbstverständlich durch andere, aktuellere oder fachspezifische Materialien ersetzt werden.</w:t>
      </w:r>
    </w:p>
    <w:p w14:paraId="21411C0F" w14:textId="77777777" w:rsidR="00851FCE" w:rsidRPr="003326AA" w:rsidRDefault="00851FCE" w:rsidP="00851FCE">
      <w:pPr>
        <w:pStyle w:val="Titel"/>
        <w:rPr>
          <w:b w:val="0"/>
          <w:bCs/>
        </w:rPr>
      </w:pPr>
      <w:r w:rsidRPr="003326AA">
        <w:rPr>
          <w:bCs/>
        </w:rPr>
        <w:t>D</w:t>
      </w:r>
      <w:r>
        <w:rPr>
          <w:bCs/>
        </w:rPr>
        <w:t xml:space="preserve">atum / Uhrzeit: </w:t>
      </w:r>
    </w:p>
    <w:tbl>
      <w:tblPr>
        <w:tblStyle w:val="Tabellenraster"/>
        <w:tblW w:w="0" w:type="auto"/>
        <w:tblLook w:val="04A0" w:firstRow="1" w:lastRow="0" w:firstColumn="1" w:lastColumn="0" w:noHBand="0" w:noVBand="1"/>
      </w:tblPr>
      <w:tblGrid>
        <w:gridCol w:w="1346"/>
        <w:gridCol w:w="7790"/>
        <w:gridCol w:w="3838"/>
        <w:gridCol w:w="1303"/>
      </w:tblGrid>
      <w:tr w:rsidR="00851FCE" w:rsidRPr="008C5788" w14:paraId="3B6BE3B7" w14:textId="77777777" w:rsidTr="00AC31A3">
        <w:tc>
          <w:tcPr>
            <w:tcW w:w="14277" w:type="dxa"/>
            <w:gridSpan w:val="4"/>
            <w:shd w:val="clear" w:color="auto" w:fill="F1DBF5"/>
          </w:tcPr>
          <w:p w14:paraId="59DE2CDC" w14:textId="77777777" w:rsidR="00851FCE" w:rsidRPr="00BD031C" w:rsidRDefault="00851FCE" w:rsidP="00AC31A3">
            <w:pPr>
              <w:spacing w:after="240"/>
              <w:jc w:val="both"/>
              <w:rPr>
                <w:rFonts w:cstheme="minorHAnsi"/>
                <w:b/>
                <w:bCs/>
              </w:rPr>
            </w:pPr>
            <w:r>
              <w:rPr>
                <w:rFonts w:cstheme="minorHAnsi"/>
                <w:b/>
                <w:bCs/>
              </w:rPr>
              <w:t xml:space="preserve">VORBEREITENDE AUFGABE FÜR DIESEN MODULBLOCK: Die TN schreiben zu Hause in 60 bis 90 Minuten ihre eigene Lesebiografie und bringen ihren (ausgedruckten) Text in die Sitzung mit. Sie erhalten dazu vorab (mindestens eine Woche vor der Fortbildung) als Material: </w:t>
            </w:r>
            <w:proofErr w:type="spellStart"/>
            <w:r>
              <w:rPr>
                <w:rFonts w:cstheme="minorHAnsi"/>
              </w:rPr>
              <w:t>BaCuLit</w:t>
            </w:r>
            <w:proofErr w:type="spellEnd"/>
            <w:r>
              <w:rPr>
                <w:rFonts w:cstheme="minorHAnsi"/>
              </w:rPr>
              <w:t xml:space="preserve"> M1_2 AB1, AB2</w:t>
            </w:r>
          </w:p>
        </w:tc>
      </w:tr>
      <w:tr w:rsidR="00851FCE" w:rsidRPr="008C5788" w14:paraId="45D93A1E" w14:textId="77777777" w:rsidTr="00AC31A3">
        <w:tc>
          <w:tcPr>
            <w:tcW w:w="1346" w:type="dxa"/>
            <w:shd w:val="clear" w:color="auto" w:fill="auto"/>
          </w:tcPr>
          <w:p w14:paraId="350BBD9F" w14:textId="77777777" w:rsidR="00851FCE" w:rsidRDefault="00851FCE" w:rsidP="00AC31A3">
            <w:pPr>
              <w:jc w:val="both"/>
              <w:rPr>
                <w:rFonts w:cstheme="minorHAnsi"/>
              </w:rPr>
            </w:pPr>
            <w:r>
              <w:rPr>
                <w:b/>
                <w:sz w:val="28"/>
                <w:szCs w:val="28"/>
              </w:rPr>
              <w:t>Zeit</w:t>
            </w:r>
          </w:p>
        </w:tc>
        <w:tc>
          <w:tcPr>
            <w:tcW w:w="7790" w:type="dxa"/>
            <w:shd w:val="clear" w:color="auto" w:fill="auto"/>
          </w:tcPr>
          <w:p w14:paraId="1E7643F2" w14:textId="77777777" w:rsidR="00851FCE" w:rsidRDefault="00851FCE" w:rsidP="00AC31A3">
            <w:pPr>
              <w:jc w:val="both"/>
              <w:rPr>
                <w:rFonts w:cstheme="minorHAnsi"/>
              </w:rPr>
            </w:pPr>
            <w:r>
              <w:rPr>
                <w:b/>
                <w:sz w:val="28"/>
                <w:szCs w:val="28"/>
              </w:rPr>
              <w:t>Inhalte – Aufgabenstellungen</w:t>
            </w:r>
          </w:p>
        </w:tc>
        <w:tc>
          <w:tcPr>
            <w:tcW w:w="3838" w:type="dxa"/>
            <w:shd w:val="clear" w:color="auto" w:fill="auto"/>
          </w:tcPr>
          <w:p w14:paraId="3A1963D2" w14:textId="77777777" w:rsidR="00851FCE" w:rsidRDefault="00851FCE" w:rsidP="00AC31A3">
            <w:pPr>
              <w:spacing w:after="240"/>
              <w:jc w:val="both"/>
              <w:rPr>
                <w:rFonts w:cstheme="minorHAnsi"/>
              </w:rPr>
            </w:pPr>
            <w:r>
              <w:rPr>
                <w:b/>
                <w:sz w:val="28"/>
                <w:szCs w:val="28"/>
              </w:rPr>
              <w:t>Material</w:t>
            </w:r>
          </w:p>
        </w:tc>
        <w:tc>
          <w:tcPr>
            <w:tcW w:w="1303" w:type="dxa"/>
          </w:tcPr>
          <w:p w14:paraId="7B173F02" w14:textId="77777777" w:rsidR="00851FCE" w:rsidRDefault="00851FCE" w:rsidP="00AC31A3">
            <w:pPr>
              <w:spacing w:after="240"/>
              <w:jc w:val="both"/>
              <w:rPr>
                <w:rFonts w:cstheme="minorHAnsi"/>
              </w:rPr>
            </w:pPr>
            <w:r>
              <w:rPr>
                <w:b/>
                <w:sz w:val="28"/>
                <w:szCs w:val="28"/>
              </w:rPr>
              <w:t>Details</w:t>
            </w:r>
          </w:p>
        </w:tc>
      </w:tr>
      <w:tr w:rsidR="00851FCE" w:rsidRPr="008C5788" w14:paraId="03BB05BF" w14:textId="77777777" w:rsidTr="00AC31A3">
        <w:trPr>
          <w:trHeight w:val="490"/>
        </w:trPr>
        <w:tc>
          <w:tcPr>
            <w:tcW w:w="14277" w:type="dxa"/>
            <w:gridSpan w:val="4"/>
            <w:shd w:val="clear" w:color="auto" w:fill="ACA4C6"/>
          </w:tcPr>
          <w:p w14:paraId="39977D9F" w14:textId="77777777" w:rsidR="00851FCE" w:rsidRPr="009C0627" w:rsidRDefault="00851FCE" w:rsidP="00AC31A3">
            <w:pPr>
              <w:jc w:val="both"/>
              <w:rPr>
                <w:rFonts w:cstheme="minorHAnsi"/>
                <w:b/>
                <w:bCs/>
                <w:color w:val="000000" w:themeColor="text1"/>
              </w:rPr>
            </w:pPr>
            <w:r w:rsidRPr="00EB4AE6">
              <w:rPr>
                <w:rFonts w:cstheme="minorHAnsi"/>
                <w:b/>
                <w:bCs/>
                <w:color w:val="000000" w:themeColor="text1"/>
                <w:sz w:val="24"/>
                <w:szCs w:val="24"/>
              </w:rPr>
              <w:t>Teil I: Analyse der eigenen Lesebiografien</w:t>
            </w:r>
            <w:r>
              <w:rPr>
                <w:rFonts w:cstheme="minorHAnsi"/>
                <w:b/>
                <w:bCs/>
                <w:color w:val="000000" w:themeColor="text1"/>
                <w:sz w:val="24"/>
                <w:szCs w:val="24"/>
              </w:rPr>
              <w:t xml:space="preserve"> der TN</w:t>
            </w:r>
            <w:r w:rsidRPr="00EB4AE6">
              <w:rPr>
                <w:rFonts w:cstheme="minorHAnsi"/>
                <w:b/>
                <w:bCs/>
                <w:color w:val="000000" w:themeColor="text1"/>
                <w:sz w:val="24"/>
                <w:szCs w:val="24"/>
              </w:rPr>
              <w:t>; Erkenntnisse der lesebiografischen Forschung zu Bedingungen und Verlaufsformen einer gelingenden Lesesozialisation (120 Min.)</w:t>
            </w:r>
          </w:p>
        </w:tc>
      </w:tr>
      <w:tr w:rsidR="00851FCE" w:rsidRPr="008C5788" w14:paraId="0AF42BA1" w14:textId="77777777" w:rsidTr="00AC31A3">
        <w:tc>
          <w:tcPr>
            <w:tcW w:w="1346" w:type="dxa"/>
            <w:shd w:val="clear" w:color="auto" w:fill="auto"/>
          </w:tcPr>
          <w:p w14:paraId="38D820B7" w14:textId="77777777" w:rsidR="00851FCE" w:rsidRDefault="00851FCE" w:rsidP="00AC31A3">
            <w:pPr>
              <w:jc w:val="both"/>
              <w:rPr>
                <w:rFonts w:cstheme="minorHAnsi"/>
              </w:rPr>
            </w:pPr>
            <w:r>
              <w:rPr>
                <w:rFonts w:cstheme="minorHAnsi"/>
              </w:rPr>
              <w:t>10 min</w:t>
            </w:r>
          </w:p>
        </w:tc>
        <w:tc>
          <w:tcPr>
            <w:tcW w:w="7790" w:type="dxa"/>
            <w:shd w:val="clear" w:color="auto" w:fill="auto"/>
          </w:tcPr>
          <w:p w14:paraId="566BEC63" w14:textId="77777777" w:rsidR="00851FCE" w:rsidRDefault="00851FCE" w:rsidP="00AC31A3">
            <w:pPr>
              <w:jc w:val="both"/>
              <w:rPr>
                <w:rFonts w:cstheme="minorHAnsi"/>
              </w:rPr>
            </w:pPr>
            <w:r>
              <w:rPr>
                <w:rFonts w:cstheme="minorHAnsi"/>
              </w:rPr>
              <w:t>Trainer-Input: Hinführung zum Thema: Warum es auch für Lehrkräfte wichtig ist, sich mit ihrer eigenen Lese- (und Medien-)</w:t>
            </w:r>
            <w:proofErr w:type="spellStart"/>
            <w:r>
              <w:rPr>
                <w:rFonts w:cstheme="minorHAnsi"/>
              </w:rPr>
              <w:t>biografie</w:t>
            </w:r>
            <w:proofErr w:type="spellEnd"/>
            <w:r>
              <w:rPr>
                <w:rFonts w:cstheme="minorHAnsi"/>
              </w:rPr>
              <w:t xml:space="preserve"> zu beschäftigen. </w:t>
            </w:r>
          </w:p>
        </w:tc>
        <w:tc>
          <w:tcPr>
            <w:tcW w:w="3838" w:type="dxa"/>
            <w:shd w:val="clear" w:color="auto" w:fill="auto"/>
          </w:tcPr>
          <w:p w14:paraId="05587EFD" w14:textId="77777777" w:rsidR="00851FCE" w:rsidRPr="008B35F8" w:rsidRDefault="00851FCE" w:rsidP="00AC31A3">
            <w:pPr>
              <w:spacing w:after="240"/>
              <w:jc w:val="both"/>
              <w:rPr>
                <w:rFonts w:cstheme="minorHAnsi"/>
                <w:color w:val="C00000"/>
              </w:rPr>
            </w:pPr>
            <w:proofErr w:type="spellStart"/>
            <w:r w:rsidRPr="00781F9F">
              <w:rPr>
                <w:rFonts w:cstheme="minorHAnsi"/>
              </w:rPr>
              <w:t>BaCuLit</w:t>
            </w:r>
            <w:proofErr w:type="spellEnd"/>
            <w:r w:rsidRPr="00781F9F">
              <w:rPr>
                <w:rFonts w:cstheme="minorHAnsi"/>
              </w:rPr>
              <w:t xml:space="preserve"> M</w:t>
            </w:r>
            <w:r>
              <w:rPr>
                <w:rFonts w:cstheme="minorHAnsi"/>
              </w:rPr>
              <w:t>1</w:t>
            </w:r>
            <w:r w:rsidRPr="00781F9F">
              <w:rPr>
                <w:rFonts w:cstheme="minorHAnsi"/>
              </w:rPr>
              <w:t>_</w:t>
            </w:r>
            <w:r>
              <w:rPr>
                <w:rFonts w:cstheme="minorHAnsi"/>
              </w:rPr>
              <w:t>2</w:t>
            </w:r>
            <w:r w:rsidRPr="00781F9F">
              <w:rPr>
                <w:rFonts w:cstheme="minorHAnsi"/>
              </w:rPr>
              <w:t xml:space="preserve"> PPT</w:t>
            </w:r>
          </w:p>
        </w:tc>
        <w:tc>
          <w:tcPr>
            <w:tcW w:w="1303" w:type="dxa"/>
          </w:tcPr>
          <w:p w14:paraId="2F0C6E67" w14:textId="77777777" w:rsidR="00851FCE" w:rsidRDefault="00851FCE" w:rsidP="00AC31A3">
            <w:pPr>
              <w:spacing w:after="240"/>
              <w:jc w:val="both"/>
              <w:rPr>
                <w:rFonts w:cstheme="minorHAnsi"/>
              </w:rPr>
            </w:pPr>
            <w:r>
              <w:rPr>
                <w:rFonts w:cstheme="minorHAnsi"/>
              </w:rPr>
              <w:t>Folien 3-9</w:t>
            </w:r>
          </w:p>
        </w:tc>
      </w:tr>
      <w:tr w:rsidR="00851FCE" w:rsidRPr="008C5788" w14:paraId="0822839F" w14:textId="77777777" w:rsidTr="00AC31A3">
        <w:tc>
          <w:tcPr>
            <w:tcW w:w="1346" w:type="dxa"/>
          </w:tcPr>
          <w:p w14:paraId="543A7A88" w14:textId="77777777" w:rsidR="00851FCE" w:rsidRPr="008C5788" w:rsidRDefault="00851FCE" w:rsidP="00AC31A3">
            <w:pPr>
              <w:jc w:val="both"/>
              <w:rPr>
                <w:rFonts w:cstheme="minorHAnsi"/>
              </w:rPr>
            </w:pPr>
            <w:r>
              <w:rPr>
                <w:rFonts w:cstheme="minorHAnsi"/>
              </w:rPr>
              <w:lastRenderedPageBreak/>
              <w:t>20-30 min</w:t>
            </w:r>
          </w:p>
        </w:tc>
        <w:tc>
          <w:tcPr>
            <w:tcW w:w="7790" w:type="dxa"/>
          </w:tcPr>
          <w:p w14:paraId="627B9257" w14:textId="77777777" w:rsidR="00851FCE" w:rsidRPr="00FF00F3" w:rsidRDefault="00851FCE" w:rsidP="00AC31A3">
            <w:pPr>
              <w:spacing w:after="240"/>
              <w:jc w:val="both"/>
              <w:rPr>
                <w:rFonts w:cstheme="minorHAnsi"/>
              </w:rPr>
            </w:pPr>
            <w:r>
              <w:rPr>
                <w:rFonts w:cstheme="minorHAnsi"/>
              </w:rPr>
              <w:t xml:space="preserve">Aufteilung der TN in Paare: Jeder analysiert anhand des Analysebogens die LAB seines Partners / seiner Partnerin. </w:t>
            </w:r>
          </w:p>
        </w:tc>
        <w:tc>
          <w:tcPr>
            <w:tcW w:w="3838" w:type="dxa"/>
          </w:tcPr>
          <w:p w14:paraId="39A9F2C4" w14:textId="77777777" w:rsidR="00851FCE" w:rsidRPr="0023448D" w:rsidRDefault="00851FCE" w:rsidP="00AC31A3">
            <w:pPr>
              <w:rPr>
                <w:rFonts w:cstheme="minorHAnsi"/>
                <w:lang w:val="en-US"/>
              </w:rPr>
            </w:pPr>
            <w:proofErr w:type="spellStart"/>
            <w:r w:rsidRPr="0023448D">
              <w:rPr>
                <w:rFonts w:cstheme="minorHAnsi"/>
                <w:lang w:val="en-US"/>
              </w:rPr>
              <w:t>BaCuLit</w:t>
            </w:r>
            <w:proofErr w:type="spellEnd"/>
            <w:r w:rsidRPr="0023448D">
              <w:rPr>
                <w:rFonts w:cstheme="minorHAnsi"/>
                <w:lang w:val="en-US"/>
              </w:rPr>
              <w:t xml:space="preserve"> M</w:t>
            </w:r>
            <w:r>
              <w:rPr>
                <w:rFonts w:cstheme="minorHAnsi"/>
                <w:lang w:val="en-US"/>
              </w:rPr>
              <w:t>1</w:t>
            </w:r>
            <w:r w:rsidRPr="0023448D">
              <w:rPr>
                <w:rFonts w:cstheme="minorHAnsi"/>
                <w:lang w:val="en-US"/>
              </w:rPr>
              <w:t>_</w:t>
            </w:r>
            <w:r>
              <w:rPr>
                <w:rFonts w:cstheme="minorHAnsi"/>
                <w:lang w:val="en-US"/>
              </w:rPr>
              <w:t>2</w:t>
            </w:r>
            <w:r w:rsidRPr="0023448D">
              <w:rPr>
                <w:rFonts w:cstheme="minorHAnsi"/>
                <w:lang w:val="en-US"/>
              </w:rPr>
              <w:t xml:space="preserve"> AB</w:t>
            </w:r>
            <w:r>
              <w:rPr>
                <w:rFonts w:cstheme="minorHAnsi"/>
                <w:lang w:val="en-US"/>
              </w:rPr>
              <w:t>3</w:t>
            </w:r>
            <w:r w:rsidRPr="0023448D">
              <w:rPr>
                <w:rFonts w:cstheme="minorHAnsi"/>
                <w:lang w:val="en-US"/>
              </w:rPr>
              <w:t xml:space="preserve">; </w:t>
            </w:r>
            <w:proofErr w:type="spellStart"/>
            <w:r w:rsidRPr="0023448D">
              <w:rPr>
                <w:rFonts w:cstheme="minorHAnsi"/>
                <w:lang w:val="en-US"/>
              </w:rPr>
              <w:t>BaCuLit</w:t>
            </w:r>
            <w:proofErr w:type="spellEnd"/>
            <w:r w:rsidRPr="0023448D">
              <w:rPr>
                <w:rFonts w:cstheme="minorHAnsi"/>
                <w:lang w:val="en-US"/>
              </w:rPr>
              <w:t xml:space="preserve"> M</w:t>
            </w:r>
            <w:r>
              <w:rPr>
                <w:rFonts w:cstheme="minorHAnsi"/>
                <w:lang w:val="en-US"/>
              </w:rPr>
              <w:t>1</w:t>
            </w:r>
            <w:r w:rsidRPr="0023448D">
              <w:rPr>
                <w:rFonts w:cstheme="minorHAnsi"/>
                <w:lang w:val="en-US"/>
              </w:rPr>
              <w:t>_</w:t>
            </w:r>
            <w:r>
              <w:rPr>
                <w:rFonts w:cstheme="minorHAnsi"/>
                <w:lang w:val="en-US"/>
              </w:rPr>
              <w:t>2</w:t>
            </w:r>
            <w:r w:rsidRPr="0023448D">
              <w:rPr>
                <w:rFonts w:cstheme="minorHAnsi"/>
                <w:lang w:val="en-US"/>
              </w:rPr>
              <w:t xml:space="preserve"> PPT</w:t>
            </w:r>
          </w:p>
        </w:tc>
        <w:tc>
          <w:tcPr>
            <w:tcW w:w="1303" w:type="dxa"/>
          </w:tcPr>
          <w:p w14:paraId="47D316E7" w14:textId="77777777" w:rsidR="00851FCE" w:rsidRPr="008C5788" w:rsidRDefault="00851FCE" w:rsidP="00AC31A3">
            <w:pPr>
              <w:spacing w:after="240"/>
              <w:jc w:val="both"/>
              <w:rPr>
                <w:rFonts w:cstheme="minorHAnsi"/>
              </w:rPr>
            </w:pPr>
            <w:r>
              <w:rPr>
                <w:rFonts w:cstheme="minorHAnsi"/>
              </w:rPr>
              <w:t>Folie 10</w:t>
            </w:r>
          </w:p>
        </w:tc>
      </w:tr>
      <w:tr w:rsidR="00851FCE" w:rsidRPr="0023448D" w14:paraId="517FD6D6" w14:textId="77777777" w:rsidTr="00AC31A3">
        <w:tc>
          <w:tcPr>
            <w:tcW w:w="1346" w:type="dxa"/>
          </w:tcPr>
          <w:p w14:paraId="2F202D39" w14:textId="77777777" w:rsidR="00851FCE" w:rsidRPr="00C75C7B" w:rsidRDefault="00851FCE" w:rsidP="00AC31A3">
            <w:pPr>
              <w:jc w:val="both"/>
              <w:rPr>
                <w:rFonts w:cstheme="minorHAnsi"/>
              </w:rPr>
            </w:pPr>
            <w:r>
              <w:rPr>
                <w:rFonts w:cstheme="minorHAnsi"/>
              </w:rPr>
              <w:t>20-30 min</w:t>
            </w:r>
          </w:p>
        </w:tc>
        <w:tc>
          <w:tcPr>
            <w:tcW w:w="7790" w:type="dxa"/>
          </w:tcPr>
          <w:p w14:paraId="0073C1F9" w14:textId="77777777" w:rsidR="00851FCE" w:rsidRPr="008B35F8" w:rsidRDefault="00851FCE" w:rsidP="00AC31A3">
            <w:pPr>
              <w:spacing w:after="240"/>
              <w:jc w:val="both"/>
              <w:rPr>
                <w:rFonts w:cstheme="minorHAnsi"/>
                <w:color w:val="000000" w:themeColor="text1"/>
              </w:rPr>
            </w:pPr>
            <w:r>
              <w:rPr>
                <w:rFonts w:cstheme="minorHAnsi"/>
                <w:color w:val="000000" w:themeColor="text1"/>
              </w:rPr>
              <w:t>Austausch zwischen den Partnern über Analyseergebnisse, Vergleich ihrer LABs und Ergänzung von Infos zu offenen Fragen; Formulieren von 3-5 Fragen oder Hypothesen (in Stichworten) auf je einer Moderationskarte.</w:t>
            </w:r>
          </w:p>
        </w:tc>
        <w:tc>
          <w:tcPr>
            <w:tcW w:w="3838" w:type="dxa"/>
          </w:tcPr>
          <w:p w14:paraId="73E50DE6" w14:textId="77777777" w:rsidR="00851FCE" w:rsidRPr="00DF1AD7" w:rsidRDefault="00851FCE" w:rsidP="00AC31A3">
            <w:pPr>
              <w:spacing w:after="240"/>
              <w:jc w:val="both"/>
              <w:rPr>
                <w:rFonts w:cstheme="minorHAnsi"/>
              </w:rPr>
            </w:pPr>
            <w:proofErr w:type="spellStart"/>
            <w:r w:rsidRPr="0023448D">
              <w:rPr>
                <w:rFonts w:cstheme="minorHAnsi"/>
                <w:lang w:val="en-US"/>
              </w:rPr>
              <w:t>BaCuLit</w:t>
            </w:r>
            <w:proofErr w:type="spellEnd"/>
            <w:r w:rsidRPr="0023448D">
              <w:rPr>
                <w:rFonts w:cstheme="minorHAnsi"/>
                <w:lang w:val="en-US"/>
              </w:rPr>
              <w:t xml:space="preserve"> M</w:t>
            </w:r>
            <w:r>
              <w:rPr>
                <w:rFonts w:cstheme="minorHAnsi"/>
                <w:lang w:val="en-US"/>
              </w:rPr>
              <w:t>1</w:t>
            </w:r>
            <w:r w:rsidRPr="0023448D">
              <w:rPr>
                <w:rFonts w:cstheme="minorHAnsi"/>
                <w:lang w:val="en-US"/>
              </w:rPr>
              <w:t>_</w:t>
            </w:r>
            <w:r>
              <w:rPr>
                <w:rFonts w:cstheme="minorHAnsi"/>
                <w:lang w:val="en-US"/>
              </w:rPr>
              <w:t>2</w:t>
            </w:r>
            <w:r w:rsidRPr="0023448D">
              <w:rPr>
                <w:rFonts w:cstheme="minorHAnsi"/>
                <w:lang w:val="en-US"/>
              </w:rPr>
              <w:t xml:space="preserve"> AB</w:t>
            </w:r>
            <w:r>
              <w:rPr>
                <w:rFonts w:cstheme="minorHAnsi"/>
                <w:lang w:val="en-US"/>
              </w:rPr>
              <w:t>3</w:t>
            </w:r>
            <w:r w:rsidRPr="0023448D">
              <w:rPr>
                <w:rFonts w:cstheme="minorHAnsi"/>
                <w:lang w:val="en-US"/>
              </w:rPr>
              <w:t xml:space="preserve">; </w:t>
            </w:r>
            <w:proofErr w:type="spellStart"/>
            <w:r w:rsidRPr="00781F9F">
              <w:rPr>
                <w:rFonts w:cstheme="minorHAnsi"/>
              </w:rPr>
              <w:t>BaCuLit</w:t>
            </w:r>
            <w:proofErr w:type="spellEnd"/>
            <w:r w:rsidRPr="00781F9F">
              <w:rPr>
                <w:rFonts w:cstheme="minorHAnsi"/>
              </w:rPr>
              <w:t xml:space="preserve"> M</w:t>
            </w:r>
            <w:r>
              <w:rPr>
                <w:rFonts w:cstheme="minorHAnsi"/>
              </w:rPr>
              <w:t>1</w:t>
            </w:r>
            <w:r w:rsidRPr="00781F9F">
              <w:rPr>
                <w:rFonts w:cstheme="minorHAnsi"/>
              </w:rPr>
              <w:t>_</w:t>
            </w:r>
            <w:r>
              <w:rPr>
                <w:rFonts w:cstheme="minorHAnsi"/>
              </w:rPr>
              <w:t>2</w:t>
            </w:r>
            <w:r w:rsidRPr="00781F9F">
              <w:rPr>
                <w:rFonts w:cstheme="minorHAnsi"/>
              </w:rPr>
              <w:t xml:space="preserve"> PPT</w:t>
            </w:r>
            <w:r>
              <w:rPr>
                <w:rFonts w:cstheme="minorHAnsi"/>
              </w:rPr>
              <w:t xml:space="preserve">, </w:t>
            </w:r>
            <w:r>
              <w:rPr>
                <w:rFonts w:cstheme="minorHAnsi"/>
                <w:lang w:val="en-US"/>
              </w:rPr>
              <w:t xml:space="preserve">5 </w:t>
            </w:r>
            <w:proofErr w:type="spellStart"/>
            <w:r>
              <w:rPr>
                <w:rFonts w:cstheme="minorHAnsi"/>
                <w:lang w:val="en-US"/>
              </w:rPr>
              <w:t>Moderationskarten</w:t>
            </w:r>
            <w:proofErr w:type="spellEnd"/>
            <w:r>
              <w:rPr>
                <w:rFonts w:cstheme="minorHAnsi"/>
                <w:lang w:val="en-US"/>
              </w:rPr>
              <w:t xml:space="preserve"> (u. </w:t>
            </w:r>
            <w:proofErr w:type="spellStart"/>
            <w:r>
              <w:rPr>
                <w:rFonts w:cstheme="minorHAnsi"/>
                <w:lang w:val="en-US"/>
              </w:rPr>
              <w:t>ggf</w:t>
            </w:r>
            <w:proofErr w:type="spellEnd"/>
            <w:r>
              <w:rPr>
                <w:rFonts w:cstheme="minorHAnsi"/>
                <w:lang w:val="en-US"/>
              </w:rPr>
              <w:t xml:space="preserve">. </w:t>
            </w:r>
            <w:proofErr w:type="spellStart"/>
            <w:r>
              <w:rPr>
                <w:rFonts w:cstheme="minorHAnsi"/>
                <w:lang w:val="en-US"/>
              </w:rPr>
              <w:t>Stifte</w:t>
            </w:r>
            <w:proofErr w:type="spellEnd"/>
            <w:r>
              <w:rPr>
                <w:rFonts w:cstheme="minorHAnsi"/>
                <w:lang w:val="en-US"/>
              </w:rPr>
              <w:t xml:space="preserve">) für </w:t>
            </w:r>
            <w:proofErr w:type="spellStart"/>
            <w:r>
              <w:rPr>
                <w:rFonts w:cstheme="minorHAnsi"/>
                <w:lang w:val="en-US"/>
              </w:rPr>
              <w:t>jedes</w:t>
            </w:r>
            <w:proofErr w:type="spellEnd"/>
            <w:r>
              <w:rPr>
                <w:rFonts w:cstheme="minorHAnsi"/>
                <w:lang w:val="en-US"/>
              </w:rPr>
              <w:t xml:space="preserve"> </w:t>
            </w:r>
            <w:proofErr w:type="spellStart"/>
            <w:r>
              <w:rPr>
                <w:rFonts w:cstheme="minorHAnsi"/>
                <w:lang w:val="en-US"/>
              </w:rPr>
              <w:t>Paar</w:t>
            </w:r>
            <w:proofErr w:type="spellEnd"/>
          </w:p>
        </w:tc>
        <w:tc>
          <w:tcPr>
            <w:tcW w:w="1303" w:type="dxa"/>
          </w:tcPr>
          <w:p w14:paraId="35532359" w14:textId="77777777" w:rsidR="00851FCE" w:rsidRPr="0023448D" w:rsidRDefault="00851FCE" w:rsidP="00AC31A3">
            <w:pPr>
              <w:spacing w:after="240"/>
              <w:jc w:val="both"/>
              <w:rPr>
                <w:rFonts w:cstheme="minorHAnsi"/>
                <w:lang w:val="en-US"/>
              </w:rPr>
            </w:pPr>
            <w:r>
              <w:rPr>
                <w:rFonts w:cstheme="minorHAnsi"/>
                <w:lang w:val="en-US"/>
              </w:rPr>
              <w:t>Folie 11</w:t>
            </w:r>
          </w:p>
        </w:tc>
      </w:tr>
      <w:tr w:rsidR="00851FCE" w:rsidRPr="00707BDF" w14:paraId="635C4F22" w14:textId="77777777" w:rsidTr="00AC31A3">
        <w:tc>
          <w:tcPr>
            <w:tcW w:w="1346" w:type="dxa"/>
          </w:tcPr>
          <w:p w14:paraId="3061B0DA" w14:textId="77777777" w:rsidR="00851FCE" w:rsidRDefault="00851FCE" w:rsidP="00AC31A3">
            <w:pPr>
              <w:jc w:val="both"/>
              <w:rPr>
                <w:rFonts w:cstheme="minorHAnsi"/>
              </w:rPr>
            </w:pPr>
            <w:r>
              <w:rPr>
                <w:rFonts w:cstheme="minorHAnsi"/>
              </w:rPr>
              <w:t>10 min</w:t>
            </w:r>
          </w:p>
        </w:tc>
        <w:tc>
          <w:tcPr>
            <w:tcW w:w="7790" w:type="dxa"/>
          </w:tcPr>
          <w:p w14:paraId="2ECA5E42" w14:textId="77777777" w:rsidR="00851FCE" w:rsidRDefault="00851FCE" w:rsidP="00AC31A3">
            <w:pPr>
              <w:spacing w:after="240"/>
              <w:jc w:val="both"/>
              <w:rPr>
                <w:rFonts w:cstheme="minorHAnsi"/>
                <w:color w:val="000000" w:themeColor="text1"/>
              </w:rPr>
            </w:pPr>
            <w:r>
              <w:rPr>
                <w:rFonts w:cstheme="minorHAnsi"/>
                <w:color w:val="000000" w:themeColor="text1"/>
              </w:rPr>
              <w:t>Plenum: Einbringen von Fragen und Beobachtungen aus den Paaren auf Moderationskarten.</w:t>
            </w:r>
          </w:p>
        </w:tc>
        <w:tc>
          <w:tcPr>
            <w:tcW w:w="3838" w:type="dxa"/>
          </w:tcPr>
          <w:p w14:paraId="248ED342" w14:textId="77777777" w:rsidR="00851FCE" w:rsidRDefault="00851FCE" w:rsidP="00AC31A3">
            <w:pPr>
              <w:spacing w:after="240"/>
              <w:jc w:val="both"/>
              <w:rPr>
                <w:rFonts w:cstheme="minorHAnsi"/>
              </w:rPr>
            </w:pPr>
            <w:r>
              <w:rPr>
                <w:rFonts w:cstheme="minorHAnsi"/>
              </w:rPr>
              <w:t xml:space="preserve">Flipchart / Tafel oder Präsentations-wand (ggf. Pinnadeln oder </w:t>
            </w:r>
            <w:proofErr w:type="spellStart"/>
            <w:r>
              <w:rPr>
                <w:rFonts w:cstheme="minorHAnsi"/>
              </w:rPr>
              <w:t>Tesakrepp</w:t>
            </w:r>
            <w:proofErr w:type="spellEnd"/>
            <w:r>
              <w:rPr>
                <w:rFonts w:cstheme="minorHAnsi"/>
              </w:rPr>
              <w:t xml:space="preserve"> zum Aufhängen der Moderationskarten)</w:t>
            </w:r>
          </w:p>
        </w:tc>
        <w:tc>
          <w:tcPr>
            <w:tcW w:w="1303" w:type="dxa"/>
          </w:tcPr>
          <w:p w14:paraId="164B572E" w14:textId="77777777" w:rsidR="00851FCE" w:rsidRPr="00707BDF" w:rsidRDefault="00851FCE" w:rsidP="00AC31A3">
            <w:pPr>
              <w:spacing w:after="240"/>
              <w:jc w:val="both"/>
              <w:rPr>
                <w:rFonts w:cstheme="minorHAnsi"/>
              </w:rPr>
            </w:pPr>
            <w:r>
              <w:rPr>
                <w:rFonts w:cstheme="minorHAnsi"/>
              </w:rPr>
              <w:t>Folie 12</w:t>
            </w:r>
          </w:p>
        </w:tc>
      </w:tr>
      <w:tr w:rsidR="00851FCE" w:rsidRPr="00707BDF" w14:paraId="06EE148C" w14:textId="77777777" w:rsidTr="00AC31A3">
        <w:tc>
          <w:tcPr>
            <w:tcW w:w="1346" w:type="dxa"/>
          </w:tcPr>
          <w:p w14:paraId="6754B9DE" w14:textId="77777777" w:rsidR="00851FCE" w:rsidRDefault="00851FCE" w:rsidP="00AC31A3">
            <w:pPr>
              <w:jc w:val="both"/>
              <w:rPr>
                <w:rFonts w:cstheme="minorHAnsi"/>
              </w:rPr>
            </w:pPr>
            <w:r>
              <w:rPr>
                <w:rFonts w:cstheme="minorHAnsi"/>
              </w:rPr>
              <w:t>30</w:t>
            </w:r>
          </w:p>
        </w:tc>
        <w:tc>
          <w:tcPr>
            <w:tcW w:w="7790" w:type="dxa"/>
          </w:tcPr>
          <w:p w14:paraId="386B76C8" w14:textId="77777777" w:rsidR="00851FCE" w:rsidRDefault="00851FCE" w:rsidP="00AC31A3">
            <w:pPr>
              <w:spacing w:after="240"/>
              <w:jc w:val="both"/>
              <w:rPr>
                <w:rFonts w:cstheme="minorHAnsi"/>
                <w:color w:val="000000" w:themeColor="text1"/>
              </w:rPr>
            </w:pPr>
            <w:r>
              <w:rPr>
                <w:rFonts w:cstheme="minorHAnsi"/>
                <w:color w:val="000000" w:themeColor="text1"/>
              </w:rPr>
              <w:t>Trainer-Input: Verlaufsformen einer gelingenden Lesesozialisation und die Modi des Lesens</w:t>
            </w:r>
          </w:p>
        </w:tc>
        <w:tc>
          <w:tcPr>
            <w:tcW w:w="3838" w:type="dxa"/>
          </w:tcPr>
          <w:p w14:paraId="0DB8972C" w14:textId="77777777" w:rsidR="00851FCE" w:rsidRPr="001C5284" w:rsidRDefault="00851FCE" w:rsidP="00AC31A3">
            <w:pPr>
              <w:spacing w:after="240"/>
              <w:jc w:val="both"/>
              <w:rPr>
                <w:rFonts w:cstheme="minorHAnsi"/>
                <w:color w:val="C00000"/>
              </w:rPr>
            </w:pPr>
            <w:proofErr w:type="spellStart"/>
            <w:r w:rsidRPr="00781F9F">
              <w:rPr>
                <w:rFonts w:cstheme="minorHAnsi"/>
              </w:rPr>
              <w:t>BaCuLit</w:t>
            </w:r>
            <w:proofErr w:type="spellEnd"/>
            <w:r w:rsidRPr="00781F9F">
              <w:rPr>
                <w:rFonts w:cstheme="minorHAnsi"/>
              </w:rPr>
              <w:t xml:space="preserve"> M</w:t>
            </w:r>
            <w:r>
              <w:rPr>
                <w:rFonts w:cstheme="minorHAnsi"/>
              </w:rPr>
              <w:t>1</w:t>
            </w:r>
            <w:r w:rsidRPr="00781F9F">
              <w:rPr>
                <w:rFonts w:cstheme="minorHAnsi"/>
              </w:rPr>
              <w:t>_</w:t>
            </w:r>
            <w:r>
              <w:rPr>
                <w:rFonts w:cstheme="minorHAnsi"/>
              </w:rPr>
              <w:t>2</w:t>
            </w:r>
            <w:r w:rsidRPr="00781F9F">
              <w:rPr>
                <w:rFonts w:cstheme="minorHAnsi"/>
              </w:rPr>
              <w:t xml:space="preserve"> PPT</w:t>
            </w:r>
          </w:p>
        </w:tc>
        <w:tc>
          <w:tcPr>
            <w:tcW w:w="1303" w:type="dxa"/>
          </w:tcPr>
          <w:p w14:paraId="7D8C3584" w14:textId="77777777" w:rsidR="00851FCE" w:rsidRPr="00707BDF" w:rsidRDefault="00851FCE" w:rsidP="00AC31A3">
            <w:pPr>
              <w:spacing w:after="240"/>
              <w:rPr>
                <w:rFonts w:cstheme="minorHAnsi"/>
              </w:rPr>
            </w:pPr>
            <w:r>
              <w:rPr>
                <w:rFonts w:cstheme="minorHAnsi"/>
              </w:rPr>
              <w:t>Folien 13-25</w:t>
            </w:r>
          </w:p>
        </w:tc>
      </w:tr>
      <w:tr w:rsidR="00851FCE" w:rsidRPr="00707BDF" w14:paraId="578933F7" w14:textId="77777777" w:rsidTr="00AC31A3">
        <w:tc>
          <w:tcPr>
            <w:tcW w:w="1346" w:type="dxa"/>
          </w:tcPr>
          <w:p w14:paraId="7697019E" w14:textId="77777777" w:rsidR="00851FCE" w:rsidRDefault="00851FCE" w:rsidP="00AC31A3">
            <w:pPr>
              <w:jc w:val="both"/>
              <w:rPr>
                <w:rFonts w:cstheme="minorHAnsi"/>
              </w:rPr>
            </w:pPr>
            <w:r>
              <w:rPr>
                <w:rFonts w:cstheme="minorHAnsi"/>
              </w:rPr>
              <w:t>20</w:t>
            </w:r>
          </w:p>
        </w:tc>
        <w:tc>
          <w:tcPr>
            <w:tcW w:w="7790" w:type="dxa"/>
          </w:tcPr>
          <w:p w14:paraId="1A260489" w14:textId="77777777" w:rsidR="00851FCE" w:rsidRDefault="00851FCE" w:rsidP="00AC31A3">
            <w:pPr>
              <w:spacing w:after="240"/>
              <w:jc w:val="both"/>
              <w:rPr>
                <w:rFonts w:cstheme="minorHAnsi"/>
                <w:color w:val="000000" w:themeColor="text1"/>
              </w:rPr>
            </w:pPr>
            <w:r>
              <w:rPr>
                <w:rFonts w:cstheme="minorHAnsi"/>
                <w:color w:val="000000" w:themeColor="text1"/>
              </w:rPr>
              <w:t>Partnerarbeit: Vergleich der Phasen einer gelingenden Lesesozialisation und der sieben Modi mit den eigenen Lesebiografien (ggf. Fragen und Kommentare für das Plenum sammeln)</w:t>
            </w:r>
          </w:p>
        </w:tc>
        <w:tc>
          <w:tcPr>
            <w:tcW w:w="3838" w:type="dxa"/>
          </w:tcPr>
          <w:p w14:paraId="3F88B23E" w14:textId="77777777" w:rsidR="00851FCE" w:rsidRPr="001C5284" w:rsidRDefault="00851FCE" w:rsidP="00AC31A3">
            <w:pPr>
              <w:spacing w:after="240"/>
              <w:jc w:val="both"/>
              <w:rPr>
                <w:rFonts w:cstheme="minorHAnsi"/>
              </w:rPr>
            </w:pPr>
          </w:p>
        </w:tc>
        <w:tc>
          <w:tcPr>
            <w:tcW w:w="1303" w:type="dxa"/>
          </w:tcPr>
          <w:p w14:paraId="7A2AD062" w14:textId="77777777" w:rsidR="00851FCE" w:rsidRPr="00707BDF" w:rsidRDefault="00851FCE" w:rsidP="00AC31A3">
            <w:pPr>
              <w:spacing w:after="240"/>
              <w:jc w:val="both"/>
              <w:rPr>
                <w:rFonts w:cstheme="minorHAnsi"/>
              </w:rPr>
            </w:pPr>
            <w:r>
              <w:rPr>
                <w:rFonts w:cstheme="minorHAnsi"/>
              </w:rPr>
              <w:t>Folie 26</w:t>
            </w:r>
          </w:p>
        </w:tc>
      </w:tr>
      <w:tr w:rsidR="00851FCE" w:rsidRPr="008C5788" w14:paraId="35D1BABD" w14:textId="77777777" w:rsidTr="00AC31A3">
        <w:tc>
          <w:tcPr>
            <w:tcW w:w="1346" w:type="dxa"/>
            <w:shd w:val="clear" w:color="auto" w:fill="1DFFFD"/>
          </w:tcPr>
          <w:p w14:paraId="459B6804" w14:textId="77777777" w:rsidR="00851FCE" w:rsidRPr="00707BDF" w:rsidRDefault="00851FCE" w:rsidP="00AC31A3">
            <w:pPr>
              <w:jc w:val="both"/>
              <w:rPr>
                <w:rFonts w:cstheme="minorHAnsi"/>
              </w:rPr>
            </w:pPr>
          </w:p>
        </w:tc>
        <w:tc>
          <w:tcPr>
            <w:tcW w:w="7790" w:type="dxa"/>
            <w:shd w:val="clear" w:color="auto" w:fill="1DFFFD"/>
          </w:tcPr>
          <w:p w14:paraId="75F240C2" w14:textId="77777777" w:rsidR="00851FCE" w:rsidRPr="008C5788" w:rsidRDefault="00851FCE" w:rsidP="00AC31A3">
            <w:pPr>
              <w:jc w:val="both"/>
              <w:rPr>
                <w:rFonts w:cstheme="minorHAnsi"/>
                <w:b/>
                <w:bCs/>
                <w:color w:val="C00000"/>
              </w:rPr>
            </w:pPr>
            <w:r w:rsidRPr="008C5788">
              <w:rPr>
                <w:rFonts w:cstheme="minorHAnsi"/>
              </w:rPr>
              <w:t>Kleine Pause</w:t>
            </w:r>
          </w:p>
        </w:tc>
        <w:tc>
          <w:tcPr>
            <w:tcW w:w="3838" w:type="dxa"/>
            <w:shd w:val="clear" w:color="auto" w:fill="1DFFFD"/>
          </w:tcPr>
          <w:p w14:paraId="69AB547A" w14:textId="77777777" w:rsidR="00851FCE" w:rsidRPr="008C5788" w:rsidRDefault="00851FCE" w:rsidP="00AC31A3">
            <w:pPr>
              <w:jc w:val="both"/>
              <w:rPr>
                <w:rFonts w:cstheme="minorHAnsi"/>
              </w:rPr>
            </w:pPr>
          </w:p>
        </w:tc>
        <w:tc>
          <w:tcPr>
            <w:tcW w:w="1303" w:type="dxa"/>
            <w:shd w:val="clear" w:color="auto" w:fill="1DFFFD"/>
          </w:tcPr>
          <w:p w14:paraId="6CD4ABDA" w14:textId="77777777" w:rsidR="00851FCE" w:rsidRPr="008C5788" w:rsidRDefault="00851FCE" w:rsidP="00AC31A3">
            <w:pPr>
              <w:jc w:val="both"/>
              <w:rPr>
                <w:rFonts w:cstheme="minorHAnsi"/>
              </w:rPr>
            </w:pPr>
            <w:r>
              <w:rPr>
                <w:rFonts w:cstheme="minorHAnsi"/>
              </w:rPr>
              <w:t>Folie 27</w:t>
            </w:r>
          </w:p>
        </w:tc>
      </w:tr>
      <w:tr w:rsidR="00851FCE" w:rsidRPr="008C5788" w14:paraId="0EB73900" w14:textId="77777777" w:rsidTr="00AC31A3">
        <w:tc>
          <w:tcPr>
            <w:tcW w:w="14277" w:type="dxa"/>
            <w:gridSpan w:val="4"/>
            <w:shd w:val="clear" w:color="auto" w:fill="D2C7DF"/>
          </w:tcPr>
          <w:p w14:paraId="49F5B7E8" w14:textId="77777777" w:rsidR="00851FCE" w:rsidRPr="00EB4AE6" w:rsidRDefault="00851FCE" w:rsidP="00AC31A3">
            <w:pPr>
              <w:jc w:val="both"/>
              <w:rPr>
                <w:rFonts w:cstheme="minorHAnsi"/>
                <w:b/>
                <w:sz w:val="24"/>
                <w:szCs w:val="24"/>
              </w:rPr>
            </w:pPr>
            <w:r w:rsidRPr="00EB4AE6">
              <w:rPr>
                <w:rFonts w:cstheme="minorHAnsi"/>
                <w:b/>
                <w:sz w:val="24"/>
                <w:szCs w:val="24"/>
              </w:rPr>
              <w:t xml:space="preserve">Teil II: Wenn Lesesozialisation nicht gelingt – </w:t>
            </w:r>
            <w:r>
              <w:rPr>
                <w:rFonts w:cstheme="minorHAnsi"/>
                <w:b/>
                <w:sz w:val="24"/>
                <w:szCs w:val="24"/>
              </w:rPr>
              <w:t xml:space="preserve">Ein </w:t>
            </w:r>
            <w:r w:rsidRPr="00EB4AE6">
              <w:rPr>
                <w:rFonts w:cstheme="minorHAnsi"/>
                <w:b/>
                <w:sz w:val="24"/>
                <w:szCs w:val="24"/>
              </w:rPr>
              <w:t>Fallbeispiel</w:t>
            </w:r>
            <w:r>
              <w:rPr>
                <w:rFonts w:cstheme="minorHAnsi"/>
                <w:b/>
                <w:sz w:val="24"/>
                <w:szCs w:val="24"/>
              </w:rPr>
              <w:t xml:space="preserve"> (60 Min.)</w:t>
            </w:r>
          </w:p>
          <w:p w14:paraId="729D118D" w14:textId="77777777" w:rsidR="00851FCE" w:rsidRPr="008C5788" w:rsidRDefault="00851FCE" w:rsidP="00AC31A3">
            <w:pPr>
              <w:jc w:val="both"/>
              <w:rPr>
                <w:rFonts w:cstheme="minorHAnsi"/>
                <w:b/>
              </w:rPr>
            </w:pPr>
          </w:p>
        </w:tc>
      </w:tr>
      <w:tr w:rsidR="00851FCE" w:rsidRPr="002229FB" w14:paraId="3A1FB40B" w14:textId="77777777" w:rsidTr="00AC31A3">
        <w:tc>
          <w:tcPr>
            <w:tcW w:w="1346" w:type="dxa"/>
            <w:shd w:val="clear" w:color="auto" w:fill="auto"/>
          </w:tcPr>
          <w:p w14:paraId="26126255" w14:textId="77777777" w:rsidR="00851FCE" w:rsidRPr="001C5284" w:rsidRDefault="00851FCE" w:rsidP="00AC31A3">
            <w:pPr>
              <w:jc w:val="both"/>
              <w:rPr>
                <w:rFonts w:cstheme="minorHAnsi"/>
              </w:rPr>
            </w:pPr>
            <w:r>
              <w:rPr>
                <w:rFonts w:cstheme="minorHAnsi"/>
              </w:rPr>
              <w:t>20</w:t>
            </w:r>
          </w:p>
        </w:tc>
        <w:tc>
          <w:tcPr>
            <w:tcW w:w="7790" w:type="dxa"/>
            <w:shd w:val="clear" w:color="auto" w:fill="auto"/>
          </w:tcPr>
          <w:p w14:paraId="2A532C99" w14:textId="77777777" w:rsidR="00851FCE" w:rsidRPr="002229FB" w:rsidRDefault="00851FCE" w:rsidP="00AC31A3">
            <w:pPr>
              <w:spacing w:after="120"/>
              <w:jc w:val="both"/>
              <w:rPr>
                <w:rFonts w:cstheme="minorHAnsi"/>
              </w:rPr>
            </w:pPr>
            <w:r>
              <w:rPr>
                <w:rFonts w:cstheme="minorHAnsi"/>
              </w:rPr>
              <w:t xml:space="preserve">Trainer-Input: Ein Fallbeispiel  </w:t>
            </w:r>
          </w:p>
        </w:tc>
        <w:tc>
          <w:tcPr>
            <w:tcW w:w="3838" w:type="dxa"/>
            <w:shd w:val="clear" w:color="auto" w:fill="auto"/>
          </w:tcPr>
          <w:p w14:paraId="53E2BBA1" w14:textId="77777777" w:rsidR="00851FCE" w:rsidRPr="001C5284" w:rsidRDefault="00851FCE" w:rsidP="00AC31A3">
            <w:pPr>
              <w:spacing w:after="240"/>
              <w:jc w:val="both"/>
              <w:rPr>
                <w:rFonts w:cstheme="minorHAnsi"/>
                <w:color w:val="C00000"/>
              </w:rPr>
            </w:pPr>
            <w:proofErr w:type="spellStart"/>
            <w:r w:rsidRPr="00781F9F">
              <w:rPr>
                <w:rFonts w:cstheme="minorHAnsi"/>
              </w:rPr>
              <w:t>BaCuLit</w:t>
            </w:r>
            <w:proofErr w:type="spellEnd"/>
            <w:r w:rsidRPr="00781F9F">
              <w:rPr>
                <w:rFonts w:cstheme="minorHAnsi"/>
              </w:rPr>
              <w:t xml:space="preserve"> M</w:t>
            </w:r>
            <w:r>
              <w:rPr>
                <w:rFonts w:cstheme="minorHAnsi"/>
              </w:rPr>
              <w:t>1</w:t>
            </w:r>
            <w:r w:rsidRPr="00781F9F">
              <w:rPr>
                <w:rFonts w:cstheme="minorHAnsi"/>
              </w:rPr>
              <w:t>_</w:t>
            </w:r>
            <w:r>
              <w:rPr>
                <w:rFonts w:cstheme="minorHAnsi"/>
              </w:rPr>
              <w:t>2</w:t>
            </w:r>
            <w:r w:rsidRPr="00781F9F">
              <w:rPr>
                <w:rFonts w:cstheme="minorHAnsi"/>
              </w:rPr>
              <w:t xml:space="preserve"> PPT</w:t>
            </w:r>
          </w:p>
        </w:tc>
        <w:tc>
          <w:tcPr>
            <w:tcW w:w="1303" w:type="dxa"/>
            <w:shd w:val="clear" w:color="auto" w:fill="auto"/>
          </w:tcPr>
          <w:p w14:paraId="3C44E55B" w14:textId="77777777" w:rsidR="00851FCE" w:rsidRPr="002229FB" w:rsidRDefault="00851FCE" w:rsidP="00AC31A3">
            <w:pPr>
              <w:spacing w:after="240"/>
              <w:jc w:val="both"/>
              <w:rPr>
                <w:rFonts w:cstheme="minorHAnsi"/>
              </w:rPr>
            </w:pPr>
            <w:r>
              <w:rPr>
                <w:rFonts w:cstheme="minorHAnsi"/>
              </w:rPr>
              <w:t>Folie 28-35</w:t>
            </w:r>
          </w:p>
        </w:tc>
      </w:tr>
      <w:tr w:rsidR="00851FCE" w:rsidRPr="008C5788" w14:paraId="14EC2A78" w14:textId="77777777" w:rsidTr="00AC31A3">
        <w:tc>
          <w:tcPr>
            <w:tcW w:w="1346" w:type="dxa"/>
            <w:shd w:val="clear" w:color="auto" w:fill="auto"/>
          </w:tcPr>
          <w:p w14:paraId="6D4AD79F" w14:textId="77777777" w:rsidR="00851FCE" w:rsidRPr="008C5788" w:rsidRDefault="00851FCE" w:rsidP="00AC31A3">
            <w:pPr>
              <w:jc w:val="both"/>
              <w:rPr>
                <w:rFonts w:cstheme="minorHAnsi"/>
              </w:rPr>
            </w:pPr>
            <w:r>
              <w:rPr>
                <w:rFonts w:cstheme="minorHAnsi"/>
              </w:rPr>
              <w:t>35</w:t>
            </w:r>
            <w:r w:rsidRPr="008C5788">
              <w:rPr>
                <w:rFonts w:cstheme="minorHAnsi"/>
              </w:rPr>
              <w:t xml:space="preserve"> Min.</w:t>
            </w:r>
          </w:p>
        </w:tc>
        <w:tc>
          <w:tcPr>
            <w:tcW w:w="7790" w:type="dxa"/>
            <w:shd w:val="clear" w:color="auto" w:fill="auto"/>
          </w:tcPr>
          <w:p w14:paraId="6B3ECF7E" w14:textId="77777777" w:rsidR="00851FCE" w:rsidRPr="008C5788" w:rsidRDefault="00851FCE" w:rsidP="00AC31A3">
            <w:pPr>
              <w:spacing w:after="240"/>
              <w:jc w:val="both"/>
              <w:rPr>
                <w:rFonts w:cstheme="minorHAnsi"/>
              </w:rPr>
            </w:pPr>
            <w:r>
              <w:rPr>
                <w:rFonts w:cstheme="minorHAnsi"/>
              </w:rPr>
              <w:t xml:space="preserve">Plenum: Diskussion und Einbringen eigener Erfahrungen der TN: Kennen sie </w:t>
            </w:r>
            <w:proofErr w:type="spellStart"/>
            <w:r>
              <w:rPr>
                <w:rFonts w:cstheme="minorHAnsi"/>
              </w:rPr>
              <w:t>SuS</w:t>
            </w:r>
            <w:proofErr w:type="spellEnd"/>
            <w:r>
              <w:rPr>
                <w:rFonts w:cstheme="minorHAnsi"/>
              </w:rPr>
              <w:t xml:space="preserve"> wie A. aus ihrem Unterricht? Wie kann man diesen </w:t>
            </w:r>
            <w:proofErr w:type="spellStart"/>
            <w:r>
              <w:rPr>
                <w:rFonts w:cstheme="minorHAnsi"/>
              </w:rPr>
              <w:t>SuS</w:t>
            </w:r>
            <w:proofErr w:type="spellEnd"/>
            <w:r>
              <w:rPr>
                <w:rFonts w:cstheme="minorHAnsi"/>
              </w:rPr>
              <w:t xml:space="preserve"> eine ‚zweite Chance‘ auf Erwerb von Lesekompetenz geben? Wie können Lehrkräfte mehr über die Lese- und Mediensozialisation ihrer </w:t>
            </w:r>
            <w:proofErr w:type="spellStart"/>
            <w:r>
              <w:rPr>
                <w:rFonts w:cstheme="minorHAnsi"/>
              </w:rPr>
              <w:t>SuS</w:t>
            </w:r>
            <w:proofErr w:type="spellEnd"/>
            <w:r>
              <w:rPr>
                <w:rFonts w:cstheme="minorHAnsi"/>
              </w:rPr>
              <w:t xml:space="preserve"> erfahren? (Vorausblick auf Modul 9.2). Optional: Arbeit mit Murmelrunden, Platzsets oder Think-Pair-Share.</w:t>
            </w:r>
          </w:p>
        </w:tc>
        <w:tc>
          <w:tcPr>
            <w:tcW w:w="3838" w:type="dxa"/>
            <w:shd w:val="clear" w:color="auto" w:fill="auto"/>
          </w:tcPr>
          <w:p w14:paraId="63AB01CB" w14:textId="77777777" w:rsidR="00851FCE" w:rsidRDefault="00851FCE" w:rsidP="00AC31A3">
            <w:pPr>
              <w:spacing w:after="240"/>
              <w:jc w:val="both"/>
              <w:rPr>
                <w:rFonts w:cstheme="minorHAnsi"/>
              </w:rPr>
            </w:pPr>
            <w:proofErr w:type="spellStart"/>
            <w:r w:rsidRPr="00781F9F">
              <w:rPr>
                <w:rFonts w:cstheme="minorHAnsi"/>
              </w:rPr>
              <w:t>BaCuLit</w:t>
            </w:r>
            <w:proofErr w:type="spellEnd"/>
            <w:r w:rsidRPr="00781F9F">
              <w:rPr>
                <w:rFonts w:cstheme="minorHAnsi"/>
              </w:rPr>
              <w:t xml:space="preserve"> M</w:t>
            </w:r>
            <w:r>
              <w:rPr>
                <w:rFonts w:cstheme="minorHAnsi"/>
              </w:rPr>
              <w:t>1</w:t>
            </w:r>
            <w:r w:rsidRPr="00781F9F">
              <w:rPr>
                <w:rFonts w:cstheme="minorHAnsi"/>
              </w:rPr>
              <w:t>_</w:t>
            </w:r>
            <w:r>
              <w:rPr>
                <w:rFonts w:cstheme="minorHAnsi"/>
              </w:rPr>
              <w:t>2</w:t>
            </w:r>
            <w:r w:rsidRPr="00781F9F">
              <w:rPr>
                <w:rFonts w:cstheme="minorHAnsi"/>
              </w:rPr>
              <w:t xml:space="preserve"> PPT</w:t>
            </w:r>
          </w:p>
          <w:p w14:paraId="3270ADAD" w14:textId="77777777" w:rsidR="00851FCE" w:rsidRPr="008C5788" w:rsidRDefault="00851FCE" w:rsidP="00AC31A3">
            <w:pPr>
              <w:spacing w:after="240"/>
              <w:jc w:val="both"/>
              <w:rPr>
                <w:rFonts w:cstheme="minorHAnsi"/>
              </w:rPr>
            </w:pPr>
          </w:p>
        </w:tc>
        <w:tc>
          <w:tcPr>
            <w:tcW w:w="1303" w:type="dxa"/>
            <w:shd w:val="clear" w:color="auto" w:fill="auto"/>
          </w:tcPr>
          <w:p w14:paraId="27C39307" w14:textId="77777777" w:rsidR="00851FCE" w:rsidRPr="008C5788" w:rsidRDefault="00851FCE" w:rsidP="00AC31A3">
            <w:pPr>
              <w:spacing w:after="240"/>
              <w:jc w:val="both"/>
              <w:rPr>
                <w:rFonts w:cstheme="minorHAnsi"/>
              </w:rPr>
            </w:pPr>
            <w:r>
              <w:rPr>
                <w:rFonts w:cstheme="minorHAnsi"/>
              </w:rPr>
              <w:t>Folie 36-37</w:t>
            </w:r>
          </w:p>
        </w:tc>
      </w:tr>
      <w:tr w:rsidR="00851FCE" w:rsidRPr="008C5788" w14:paraId="7569C654" w14:textId="77777777" w:rsidTr="00AC31A3">
        <w:tc>
          <w:tcPr>
            <w:tcW w:w="1346" w:type="dxa"/>
            <w:shd w:val="clear" w:color="auto" w:fill="auto"/>
          </w:tcPr>
          <w:p w14:paraId="4325F68A" w14:textId="77777777" w:rsidR="00851FCE" w:rsidRDefault="00851FCE" w:rsidP="00AC31A3">
            <w:pPr>
              <w:jc w:val="both"/>
              <w:rPr>
                <w:rFonts w:cstheme="minorHAnsi"/>
              </w:rPr>
            </w:pPr>
            <w:r>
              <w:rPr>
                <w:rFonts w:cstheme="minorHAnsi"/>
              </w:rPr>
              <w:lastRenderedPageBreak/>
              <w:t>5 Min.</w:t>
            </w:r>
          </w:p>
        </w:tc>
        <w:tc>
          <w:tcPr>
            <w:tcW w:w="7790" w:type="dxa"/>
            <w:shd w:val="clear" w:color="auto" w:fill="auto"/>
          </w:tcPr>
          <w:p w14:paraId="226FE7C6" w14:textId="77777777" w:rsidR="00851FCE" w:rsidRPr="008C5788" w:rsidRDefault="00851FCE" w:rsidP="00AC31A3">
            <w:pPr>
              <w:spacing w:after="240"/>
              <w:jc w:val="both"/>
              <w:rPr>
                <w:rFonts w:cstheme="minorHAnsi"/>
              </w:rPr>
            </w:pPr>
            <w:r>
              <w:rPr>
                <w:rFonts w:cstheme="minorHAnsi"/>
              </w:rPr>
              <w:t>Abspann und Verabschiedung, Aushändigen des Evaluationsfragebogens und evtl. nach- oder vorbereitende Aufgaben für den nächsten Workshop.</w:t>
            </w:r>
          </w:p>
        </w:tc>
        <w:tc>
          <w:tcPr>
            <w:tcW w:w="3838" w:type="dxa"/>
            <w:shd w:val="clear" w:color="auto" w:fill="auto"/>
          </w:tcPr>
          <w:p w14:paraId="3A1B5007" w14:textId="77777777" w:rsidR="00851FCE" w:rsidRPr="008C5788" w:rsidRDefault="00851FCE" w:rsidP="00AC31A3">
            <w:pPr>
              <w:spacing w:after="240"/>
              <w:rPr>
                <w:rFonts w:cstheme="minorHAnsi"/>
              </w:rPr>
            </w:pPr>
            <w:proofErr w:type="spellStart"/>
            <w:r w:rsidRPr="00BA3970">
              <w:rPr>
                <w:rFonts w:cstheme="minorHAnsi"/>
              </w:rPr>
              <w:t>BaCuLit</w:t>
            </w:r>
            <w:r>
              <w:rPr>
                <w:rFonts w:cstheme="minorHAnsi"/>
              </w:rPr>
              <w:t>_Evaluationsfragebogen</w:t>
            </w:r>
            <w:proofErr w:type="spellEnd"/>
          </w:p>
        </w:tc>
        <w:tc>
          <w:tcPr>
            <w:tcW w:w="1303" w:type="dxa"/>
            <w:shd w:val="clear" w:color="auto" w:fill="auto"/>
          </w:tcPr>
          <w:p w14:paraId="44D9DFC1" w14:textId="77777777" w:rsidR="00851FCE" w:rsidRPr="008C5788" w:rsidRDefault="00851FCE" w:rsidP="00AC31A3">
            <w:pPr>
              <w:spacing w:after="240"/>
              <w:jc w:val="both"/>
              <w:rPr>
                <w:rFonts w:cstheme="minorHAnsi"/>
              </w:rPr>
            </w:pPr>
          </w:p>
        </w:tc>
      </w:tr>
      <w:tr w:rsidR="00851FCE" w:rsidRPr="008C5788" w14:paraId="554DC343" w14:textId="77777777" w:rsidTr="00AC31A3">
        <w:tc>
          <w:tcPr>
            <w:tcW w:w="1346" w:type="dxa"/>
            <w:shd w:val="clear" w:color="auto" w:fill="33CCCC"/>
          </w:tcPr>
          <w:p w14:paraId="75EA6ED6" w14:textId="77777777" w:rsidR="00851FCE" w:rsidRPr="008C5788" w:rsidRDefault="00851FCE" w:rsidP="00AC31A3">
            <w:pPr>
              <w:jc w:val="both"/>
              <w:rPr>
                <w:rFonts w:cstheme="minorHAnsi"/>
              </w:rPr>
            </w:pPr>
          </w:p>
        </w:tc>
        <w:tc>
          <w:tcPr>
            <w:tcW w:w="7790" w:type="dxa"/>
            <w:shd w:val="clear" w:color="auto" w:fill="33CCCC"/>
          </w:tcPr>
          <w:p w14:paraId="3DAAFE5B" w14:textId="77777777" w:rsidR="00851FCE" w:rsidRPr="008C5788" w:rsidRDefault="00851FCE" w:rsidP="00AC31A3">
            <w:pPr>
              <w:jc w:val="both"/>
              <w:rPr>
                <w:rFonts w:cstheme="minorHAnsi"/>
                <w:b/>
              </w:rPr>
            </w:pPr>
            <w:r w:rsidRPr="008C5788">
              <w:rPr>
                <w:rFonts w:cstheme="minorHAnsi"/>
                <w:b/>
              </w:rPr>
              <w:t>Ende oder Mittagspause im Falle einer Ganztages-Fortbildung</w:t>
            </w:r>
          </w:p>
        </w:tc>
        <w:tc>
          <w:tcPr>
            <w:tcW w:w="3838" w:type="dxa"/>
            <w:shd w:val="clear" w:color="auto" w:fill="33CCCC"/>
          </w:tcPr>
          <w:p w14:paraId="63ECB136" w14:textId="77777777" w:rsidR="00851FCE" w:rsidRPr="008C5788" w:rsidRDefault="00851FCE" w:rsidP="00AC31A3">
            <w:pPr>
              <w:spacing w:after="240"/>
              <w:jc w:val="both"/>
              <w:rPr>
                <w:rFonts w:cstheme="minorHAnsi"/>
              </w:rPr>
            </w:pPr>
          </w:p>
        </w:tc>
        <w:tc>
          <w:tcPr>
            <w:tcW w:w="1303" w:type="dxa"/>
            <w:shd w:val="clear" w:color="auto" w:fill="33CCCC"/>
          </w:tcPr>
          <w:p w14:paraId="0A5761C0" w14:textId="77777777" w:rsidR="00851FCE" w:rsidRPr="008C5788" w:rsidRDefault="00851FCE" w:rsidP="00AC31A3">
            <w:pPr>
              <w:spacing w:after="240"/>
              <w:jc w:val="both"/>
              <w:rPr>
                <w:rFonts w:cstheme="minorHAnsi"/>
              </w:rPr>
            </w:pPr>
          </w:p>
        </w:tc>
      </w:tr>
    </w:tbl>
    <w:p w14:paraId="2348CA3E" w14:textId="77777777" w:rsidR="00851FCE" w:rsidRPr="008C5788" w:rsidRDefault="00851FCE" w:rsidP="00851FCE">
      <w:pPr>
        <w:rPr>
          <w:rFonts w:cstheme="minorHAnsi"/>
        </w:rPr>
      </w:pPr>
    </w:p>
    <w:sectPr w:rsidR="00851FCE" w:rsidRPr="008C5788" w:rsidSect="00E61A7D">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D296" w14:textId="77777777" w:rsidR="008873AA" w:rsidRDefault="008873AA" w:rsidP="003326AA">
      <w:pPr>
        <w:spacing w:after="0" w:line="240" w:lineRule="auto"/>
      </w:pPr>
      <w:r>
        <w:separator/>
      </w:r>
    </w:p>
  </w:endnote>
  <w:endnote w:type="continuationSeparator" w:id="0">
    <w:p w14:paraId="184957E0" w14:textId="77777777" w:rsidR="008873AA" w:rsidRDefault="008873AA"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631FAB90" w:rsidR="003326AA" w:rsidRPr="0064133D" w:rsidRDefault="0064133D" w:rsidP="0064133D">
    <w:pPr>
      <w:pStyle w:val="Fuzeile"/>
      <w:jc w:val="right"/>
    </w:pPr>
    <w:r w:rsidRPr="00C10EC7">
      <w:rPr>
        <w:noProof/>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proofErr w:type="spellStart"/>
    <w:r w:rsidRPr="008E31A9">
      <w:rPr>
        <w:rFonts w:cstheme="minorHAnsi"/>
        <w:color w:val="000000" w:themeColor="text1"/>
        <w:kern w:val="24"/>
        <w:sz w:val="28"/>
        <w:szCs w:val="28"/>
      </w:rPr>
      <w:t>B</w:t>
    </w:r>
    <w:r>
      <w:rPr>
        <w:rFonts w:cstheme="minorHAnsi"/>
        <w:color w:val="000000" w:themeColor="text1"/>
        <w:kern w:val="24"/>
        <w:sz w:val="28"/>
        <w:szCs w:val="28"/>
      </w:rPr>
      <w:t>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CA80" w14:textId="77777777" w:rsidR="008873AA" w:rsidRDefault="008873AA" w:rsidP="003326AA">
      <w:pPr>
        <w:spacing w:after="0" w:line="240" w:lineRule="auto"/>
      </w:pPr>
      <w:r>
        <w:separator/>
      </w:r>
    </w:p>
  </w:footnote>
  <w:footnote w:type="continuationSeparator" w:id="0">
    <w:p w14:paraId="23ADFEE7" w14:textId="77777777" w:rsidR="008873AA" w:rsidRDefault="008873AA" w:rsidP="003326AA">
      <w:pPr>
        <w:spacing w:after="0" w:line="240" w:lineRule="auto"/>
      </w:pPr>
      <w:r>
        <w:continuationSeparator/>
      </w:r>
    </w:p>
  </w:footnote>
  <w:footnote w:id="1">
    <w:p w14:paraId="69EB94E8" w14:textId="77777777" w:rsidR="006D4112" w:rsidRDefault="006D4112" w:rsidP="006D4112">
      <w:pPr>
        <w:pStyle w:val="Funotentext"/>
      </w:pPr>
      <w:r>
        <w:rPr>
          <w:rStyle w:val="Funotenzeichen"/>
        </w:rPr>
        <w:footnoteRef/>
      </w:r>
      <w:r>
        <w:t xml:space="preserve"> Die angegebene Zeit ist ohne Pausen kalkuliert; vorgeschlagen werden aber Zeitpunkte, zu denen eine Pause sinnvoll erscheint.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A39D4">
      <w:rPr>
        <w:noProof/>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245918986">
    <w:abstractNumId w:val="1"/>
  </w:num>
  <w:num w:numId="2" w16cid:durableId="2032217492">
    <w:abstractNumId w:val="0"/>
  </w:num>
  <w:num w:numId="3" w16cid:durableId="839200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72696"/>
    <w:rsid w:val="00085C20"/>
    <w:rsid w:val="001058A8"/>
    <w:rsid w:val="0013598A"/>
    <w:rsid w:val="0015297C"/>
    <w:rsid w:val="0017672C"/>
    <w:rsid w:val="00180946"/>
    <w:rsid w:val="001B52F8"/>
    <w:rsid w:val="001B75CA"/>
    <w:rsid w:val="001C0855"/>
    <w:rsid w:val="001F4974"/>
    <w:rsid w:val="002272D6"/>
    <w:rsid w:val="0026107A"/>
    <w:rsid w:val="00265572"/>
    <w:rsid w:val="002D76E2"/>
    <w:rsid w:val="002F6BD1"/>
    <w:rsid w:val="003326AA"/>
    <w:rsid w:val="00343799"/>
    <w:rsid w:val="0037504E"/>
    <w:rsid w:val="003831BA"/>
    <w:rsid w:val="0039272F"/>
    <w:rsid w:val="003A279C"/>
    <w:rsid w:val="003B1A1A"/>
    <w:rsid w:val="003D23AA"/>
    <w:rsid w:val="0043584A"/>
    <w:rsid w:val="0046763E"/>
    <w:rsid w:val="00487567"/>
    <w:rsid w:val="0049439C"/>
    <w:rsid w:val="004A39D4"/>
    <w:rsid w:val="004C548C"/>
    <w:rsid w:val="004D2B94"/>
    <w:rsid w:val="00503C24"/>
    <w:rsid w:val="00536DCD"/>
    <w:rsid w:val="00542191"/>
    <w:rsid w:val="00577FD0"/>
    <w:rsid w:val="005C6405"/>
    <w:rsid w:val="005D1C7E"/>
    <w:rsid w:val="005F6369"/>
    <w:rsid w:val="00621ACF"/>
    <w:rsid w:val="0064133D"/>
    <w:rsid w:val="0064496B"/>
    <w:rsid w:val="00644EE7"/>
    <w:rsid w:val="006547AA"/>
    <w:rsid w:val="006630D5"/>
    <w:rsid w:val="006710FF"/>
    <w:rsid w:val="006A5CF2"/>
    <w:rsid w:val="006D4112"/>
    <w:rsid w:val="006D7143"/>
    <w:rsid w:val="006E2347"/>
    <w:rsid w:val="006E3B97"/>
    <w:rsid w:val="007069B5"/>
    <w:rsid w:val="00746C27"/>
    <w:rsid w:val="00766172"/>
    <w:rsid w:val="00795B18"/>
    <w:rsid w:val="007A09DE"/>
    <w:rsid w:val="007E5792"/>
    <w:rsid w:val="007F058F"/>
    <w:rsid w:val="007F0D51"/>
    <w:rsid w:val="00802D42"/>
    <w:rsid w:val="0082053C"/>
    <w:rsid w:val="00834041"/>
    <w:rsid w:val="00851FCE"/>
    <w:rsid w:val="008873AA"/>
    <w:rsid w:val="008A41C9"/>
    <w:rsid w:val="008C03BB"/>
    <w:rsid w:val="008C4A51"/>
    <w:rsid w:val="008D2AD1"/>
    <w:rsid w:val="008E2C15"/>
    <w:rsid w:val="008E3CFC"/>
    <w:rsid w:val="008F0C3E"/>
    <w:rsid w:val="009112B0"/>
    <w:rsid w:val="00915358"/>
    <w:rsid w:val="009416F9"/>
    <w:rsid w:val="009440FF"/>
    <w:rsid w:val="00947147"/>
    <w:rsid w:val="0096597A"/>
    <w:rsid w:val="00976103"/>
    <w:rsid w:val="009A2911"/>
    <w:rsid w:val="009A351B"/>
    <w:rsid w:val="009A6E55"/>
    <w:rsid w:val="009E4C97"/>
    <w:rsid w:val="009E70E6"/>
    <w:rsid w:val="009F0F2D"/>
    <w:rsid w:val="00A07E50"/>
    <w:rsid w:val="00A21683"/>
    <w:rsid w:val="00A24D7C"/>
    <w:rsid w:val="00A50E35"/>
    <w:rsid w:val="00A574E0"/>
    <w:rsid w:val="00A87CDF"/>
    <w:rsid w:val="00AE3A13"/>
    <w:rsid w:val="00BB671D"/>
    <w:rsid w:val="00BF1D5D"/>
    <w:rsid w:val="00BF46CF"/>
    <w:rsid w:val="00C6425C"/>
    <w:rsid w:val="00CA465D"/>
    <w:rsid w:val="00CA4C75"/>
    <w:rsid w:val="00CB1D4A"/>
    <w:rsid w:val="00CC6550"/>
    <w:rsid w:val="00CD5CDD"/>
    <w:rsid w:val="00CD6A7E"/>
    <w:rsid w:val="00CE1988"/>
    <w:rsid w:val="00CE2642"/>
    <w:rsid w:val="00CE4D23"/>
    <w:rsid w:val="00D46D7F"/>
    <w:rsid w:val="00D73F38"/>
    <w:rsid w:val="00DA1AC0"/>
    <w:rsid w:val="00DD04C9"/>
    <w:rsid w:val="00DD2EF2"/>
    <w:rsid w:val="00DF58BB"/>
    <w:rsid w:val="00E13179"/>
    <w:rsid w:val="00E14AB0"/>
    <w:rsid w:val="00E1533D"/>
    <w:rsid w:val="00E61A7D"/>
    <w:rsid w:val="00EA26FF"/>
    <w:rsid w:val="00EA63DC"/>
    <w:rsid w:val="00ED0B7A"/>
    <w:rsid w:val="00F211B8"/>
    <w:rsid w:val="00F57816"/>
    <w:rsid w:val="00F66EF7"/>
    <w:rsid w:val="00FA1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 w:type="character" w:styleId="Kommentarzeichen">
    <w:name w:val="annotation reference"/>
    <w:basedOn w:val="Absatz-Standardschriftart"/>
    <w:uiPriority w:val="99"/>
    <w:semiHidden/>
    <w:unhideWhenUsed/>
    <w:rsid w:val="0049439C"/>
    <w:rPr>
      <w:sz w:val="16"/>
      <w:szCs w:val="16"/>
    </w:rPr>
  </w:style>
  <w:style w:type="paragraph" w:styleId="Kommentartext">
    <w:name w:val="annotation text"/>
    <w:basedOn w:val="Standard"/>
    <w:link w:val="KommentartextZchn"/>
    <w:uiPriority w:val="99"/>
    <w:semiHidden/>
    <w:unhideWhenUsed/>
    <w:rsid w:val="004943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439C"/>
    <w:rPr>
      <w:sz w:val="20"/>
      <w:szCs w:val="20"/>
    </w:rPr>
  </w:style>
  <w:style w:type="paragraph" w:styleId="Funotentext">
    <w:name w:val="footnote text"/>
    <w:basedOn w:val="Standard"/>
    <w:link w:val="FunotentextZchn"/>
    <w:uiPriority w:val="99"/>
    <w:semiHidden/>
    <w:unhideWhenUsed/>
    <w:rsid w:val="006D411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D4112"/>
    <w:rPr>
      <w:sz w:val="20"/>
      <w:szCs w:val="20"/>
    </w:rPr>
  </w:style>
  <w:style w:type="character" w:styleId="Funotenzeichen">
    <w:name w:val="footnote reference"/>
    <w:basedOn w:val="Absatz-Standardschriftart"/>
    <w:uiPriority w:val="99"/>
    <w:semiHidden/>
    <w:unhideWhenUsed/>
    <w:rsid w:val="006D4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Christine Garbe</cp:lastModifiedBy>
  <cp:revision>3</cp:revision>
  <dcterms:created xsi:type="dcterms:W3CDTF">2022-09-16T15:25:00Z</dcterms:created>
  <dcterms:modified xsi:type="dcterms:W3CDTF">2022-09-16T15:29:00Z</dcterms:modified>
</cp:coreProperties>
</file>