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035958D8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C53533">
        <w:rPr>
          <w:rFonts w:cs="Arial"/>
          <w:szCs w:val="24"/>
        </w:rPr>
        <w:t xml:space="preserve"> 1</w:t>
      </w:r>
      <w:r w:rsidR="00B12F53">
        <w:rPr>
          <w:rFonts w:cs="Arial"/>
          <w:szCs w:val="24"/>
        </w:rPr>
        <w:t>2GI: Innenräume bekleiden und gestalten</w:t>
      </w:r>
      <w:r w:rsidR="00C53533">
        <w:rPr>
          <w:rFonts w:cs="Arial"/>
          <w:szCs w:val="24"/>
        </w:rPr>
        <w:t xml:space="preserve"> (80 UStd.)</w:t>
      </w:r>
      <w:r w:rsidR="00F1390E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25FDC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EB4D67" w:rsidRPr="00925FDC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18E34D05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</w:t>
            </w:r>
            <w:r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741C183F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 w:rsidRPr="603D1EEC">
              <w:rPr>
                <w:rFonts w:cs="Arial"/>
                <w:szCs w:val="24"/>
              </w:rPr>
              <w:t>Antiquitätenhandel – Wandgestaltung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A037223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20 </w:t>
            </w:r>
          </w:p>
        </w:tc>
      </w:tr>
      <w:tr w:rsidR="00EB4D67" w:rsidRPr="00925FDC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00050DE7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308DCED8" w:rsidR="00EB4D67" w:rsidRPr="00925FDC" w:rsidRDefault="00CF1E0D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Antiquitätenhandel – kommunikative Gestaltung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0BBC0006" w:rsidR="00EB4D67" w:rsidRPr="00925FDC" w:rsidRDefault="00EB4D67" w:rsidP="00EB4D67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14 </w:t>
            </w:r>
          </w:p>
        </w:tc>
      </w:tr>
      <w:tr w:rsidR="00CF1E0D" w:rsidRPr="00925FDC" w14:paraId="3BB7E285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71E7" w14:textId="4CF1F34A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8A0A2" w14:textId="2EB22972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 w:rsidRPr="00726D06">
              <w:rPr>
                <w:rFonts w:cs="Arial"/>
                <w:szCs w:val="24"/>
              </w:rPr>
              <w:t xml:space="preserve">Gestaltung verschiedener Bereiche eines Cafés </w:t>
            </w:r>
            <w:r>
              <w:rPr>
                <w:rFonts w:cs="Arial"/>
                <w:szCs w:val="24"/>
              </w:rPr>
              <w:t>in einem vorgegebenen Stil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280B" w14:textId="7DDBA0D5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36 </w:t>
            </w:r>
          </w:p>
        </w:tc>
      </w:tr>
      <w:tr w:rsidR="00CF1E0D" w:rsidRPr="00925FDC" w14:paraId="240D392A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BEFC" w14:textId="6167B2B6" w:rsidR="00CF1E0D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12GI.4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B4B1" w14:textId="2D620056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Bespannen einer Wandfläche in einem Café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E0E9" w14:textId="07AE8A59" w:rsidR="00CF1E0D" w:rsidRPr="00925FDC" w:rsidRDefault="00CF1E0D" w:rsidP="00CF1E0D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10 </w:t>
            </w: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47279FBC" w:rsidR="0011516C" w:rsidRPr="00925FDC" w:rsidRDefault="0011516C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>3</w:t>
            </w:r>
            <w:r w:rsidR="00C53533">
              <w:rPr>
                <w:rFonts w:cs="Arial"/>
              </w:rPr>
              <w:t xml:space="preserve"> </w:t>
            </w:r>
          </w:p>
          <w:p w14:paraId="45FF0B04" w14:textId="5A65681D" w:rsidR="0011516C" w:rsidRPr="00925FDC" w:rsidRDefault="001F0A42" w:rsidP="00B12F53">
            <w:pPr>
              <w:pStyle w:val="Tabellentext"/>
              <w:tabs>
                <w:tab w:val="left" w:pos="2771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C53533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B12F53">
              <w:rPr>
                <w:rFonts w:cs="Arial"/>
              </w:rPr>
              <w:t xml:space="preserve">Innenräume bekleiden und gestalten </w:t>
            </w:r>
            <w:r w:rsidR="00C53533">
              <w:rPr>
                <w:rFonts w:cs="Arial"/>
              </w:rPr>
              <w:t>(80 UStd.)</w:t>
            </w:r>
            <w:r w:rsidR="00F1390E">
              <w:rPr>
                <w:rFonts w:cs="Arial"/>
              </w:rPr>
              <w:t xml:space="preserve"> </w:t>
            </w:r>
          </w:p>
          <w:p w14:paraId="64567EBA" w14:textId="203130B8" w:rsidR="0011516C" w:rsidRPr="00925FDC" w:rsidRDefault="00551CB5" w:rsidP="00B12F53">
            <w:pPr>
              <w:pStyle w:val="Tabellentext"/>
              <w:tabs>
                <w:tab w:val="left" w:pos="2554"/>
                <w:tab w:val="left" w:pos="2771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C50B8C">
              <w:rPr>
                <w:rFonts w:cs="Arial"/>
              </w:rPr>
              <w:t>1</w:t>
            </w:r>
            <w:r w:rsidR="00B12F53">
              <w:rPr>
                <w:rFonts w:cs="Arial"/>
              </w:rPr>
              <w:t>2GI</w:t>
            </w:r>
            <w:r w:rsidR="00C50B8C">
              <w:rPr>
                <w:rFonts w:cs="Arial"/>
              </w:rPr>
              <w:t>.1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bookmarkStart w:id="0" w:name="_GoBack"/>
            <w:r w:rsidR="00CF1E0D" w:rsidRPr="2D15C315">
              <w:rPr>
                <w:rFonts w:cs="Arial"/>
              </w:rPr>
              <w:t>Antiquitätenhandel – Wandgestaltung</w:t>
            </w:r>
            <w:bookmarkEnd w:id="0"/>
            <w:r w:rsidR="00CF1E0D" w:rsidRPr="2D15C315">
              <w:rPr>
                <w:rFonts w:cs="Arial"/>
              </w:rPr>
              <w:t xml:space="preserve"> </w:t>
            </w:r>
            <w:r w:rsidR="00CF1E0D">
              <w:rPr>
                <w:rFonts w:cs="Arial"/>
              </w:rPr>
              <w:t>(2</w:t>
            </w:r>
            <w:r w:rsidR="00C50B8C" w:rsidRPr="00C50B8C">
              <w:rPr>
                <w:rFonts w:cs="Arial"/>
              </w:rPr>
              <w:t>0 UStd.)</w:t>
            </w:r>
            <w:r w:rsidR="00F1390E">
              <w:rPr>
                <w:rFonts w:cs="Arial"/>
              </w:rPr>
              <w:t xml:space="preserve"> </w:t>
            </w:r>
          </w:p>
        </w:tc>
      </w:tr>
      <w:tr w:rsidR="009360BD" w:rsidRPr="00925FDC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621AD58F" w14:textId="111E1DEF" w:rsidR="00CF1E0D" w:rsidRPr="00046BBF" w:rsidRDefault="00CF1E0D" w:rsidP="00CF1E0D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>Ein Antiquitätenhandel wünscht eine Modernisierung seiner Verkaufs</w:t>
            </w:r>
            <w:r>
              <w:rPr>
                <w:rFonts w:cs="Arial"/>
              </w:rPr>
              <w:softHyphen/>
            </w:r>
            <w:r w:rsidRPr="00046BBF">
              <w:rPr>
                <w:rFonts w:cs="Arial"/>
              </w:rPr>
              <w:t>halle durch eine Gestaltung der Wandflächen mit Effekt</w:t>
            </w:r>
            <w:r>
              <w:rPr>
                <w:rFonts w:cs="Arial"/>
              </w:rPr>
              <w:softHyphen/>
            </w:r>
            <w:r w:rsidRPr="00046BBF">
              <w:rPr>
                <w:rFonts w:cs="Arial"/>
              </w:rPr>
              <w:t>materialien oder dekorativen Techniken.</w:t>
            </w:r>
          </w:p>
          <w:p w14:paraId="3A7FACAF" w14:textId="77777777" w:rsidR="00CF1E0D" w:rsidRPr="00F927C2" w:rsidRDefault="00CF1E0D" w:rsidP="00CF1E0D">
            <w:pPr>
              <w:pStyle w:val="Tabellentext"/>
            </w:pPr>
          </w:p>
          <w:p w14:paraId="4F109854" w14:textId="77777777" w:rsidR="00CF1E0D" w:rsidRPr="00046BBF" w:rsidRDefault="00CF1E0D" w:rsidP="00CF1E0D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>Kundenvorstellung:</w:t>
            </w:r>
          </w:p>
          <w:p w14:paraId="4AB0B7CA" w14:textId="06B6B613" w:rsidR="00CF1E0D" w:rsidRPr="00046BBF" w:rsidRDefault="00CF1E0D" w:rsidP="00CF1E0D">
            <w:pPr>
              <w:pStyle w:val="Tabellentext"/>
              <w:numPr>
                <w:ilvl w:val="0"/>
                <w:numId w:val="17"/>
              </w:numPr>
              <w:ind w:left="340" w:hanging="340"/>
              <w:rPr>
                <w:rFonts w:cs="Arial"/>
              </w:rPr>
            </w:pPr>
            <w:r w:rsidRPr="00046BBF">
              <w:rPr>
                <w:rFonts w:cs="Arial"/>
              </w:rPr>
              <w:t>Wandgestaltung passend zu den angebotenen Waren (Möbel/ Gegenstände)</w:t>
            </w:r>
          </w:p>
          <w:p w14:paraId="7887A216" w14:textId="2EF9FFA6" w:rsidR="00CF1E0D" w:rsidRPr="00046BBF" w:rsidRDefault="00CF1E0D" w:rsidP="00CF1E0D">
            <w:pPr>
              <w:pStyle w:val="Tabellentext"/>
              <w:numPr>
                <w:ilvl w:val="0"/>
                <w:numId w:val="17"/>
              </w:numPr>
              <w:ind w:left="340" w:hanging="340"/>
              <w:rPr>
                <w:rFonts w:eastAsia="Arial" w:cs="Arial"/>
              </w:rPr>
            </w:pPr>
            <w:r w:rsidRPr="00046BBF">
              <w:rPr>
                <w:rFonts w:eastAsia="Arial" w:cs="Arial"/>
              </w:rPr>
              <w:t>Zur Auflockerung ein moderner Kontrast</w:t>
            </w:r>
          </w:p>
          <w:p w14:paraId="066220CE" w14:textId="77777777" w:rsidR="00CF1E0D" w:rsidRPr="00046BBF" w:rsidRDefault="00CF1E0D" w:rsidP="00CF1E0D">
            <w:pPr>
              <w:pStyle w:val="Tabellentext"/>
              <w:rPr>
                <w:rFonts w:eastAsia="Arial" w:cs="Arial"/>
              </w:rPr>
            </w:pPr>
          </w:p>
          <w:p w14:paraId="7D912738" w14:textId="77777777" w:rsidR="00CF1E0D" w:rsidRPr="00046BBF" w:rsidRDefault="00CF1E0D" w:rsidP="00CF1E0D">
            <w:pPr>
              <w:pStyle w:val="Tabellentext"/>
              <w:rPr>
                <w:rFonts w:eastAsia="Arial" w:cs="Arial"/>
              </w:rPr>
            </w:pPr>
            <w:r w:rsidRPr="00046BBF">
              <w:rPr>
                <w:rFonts w:eastAsia="Arial" w:cs="Arial"/>
              </w:rPr>
              <w:t>Objektbeschreibung:</w:t>
            </w:r>
          </w:p>
          <w:p w14:paraId="449A8BE0" w14:textId="77777777" w:rsidR="00CF1E0D" w:rsidRPr="00046BBF" w:rsidRDefault="00CF1E0D" w:rsidP="00CF1E0D">
            <w:pPr>
              <w:pStyle w:val="Tabellentext"/>
              <w:rPr>
                <w:rFonts w:cs="Arial"/>
              </w:rPr>
            </w:pPr>
            <w:r w:rsidRPr="00046BBF">
              <w:rPr>
                <w:rFonts w:eastAsia="Arial" w:cs="Arial"/>
              </w:rPr>
              <w:t>Die Lagerhalle ist durch Trockenbauwände in verschi</w:t>
            </w:r>
            <w:r w:rsidRPr="00046BBF">
              <w:rPr>
                <w:rFonts w:cs="Arial"/>
              </w:rPr>
              <w:t>edene Bereiche gegliedert. Die Wandflächen sind mängelfrei und für die weitere Beschichtung vorbereitet.</w:t>
            </w:r>
            <w:r w:rsidRPr="00046BBF">
              <w:rPr>
                <w:rFonts w:cs="Arial"/>
              </w:rPr>
              <w:cr/>
            </w:r>
          </w:p>
          <w:p w14:paraId="77F4E604" w14:textId="77777777" w:rsidR="00CF1E0D" w:rsidRPr="00046BBF" w:rsidRDefault="00CF1E0D" w:rsidP="00CF1E0D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>Bilder des Objektes</w:t>
            </w:r>
          </w:p>
          <w:p w14:paraId="5E9E23EE" w14:textId="77777777" w:rsidR="009F2635" w:rsidRDefault="00CF1E0D" w:rsidP="00CF1E0D">
            <w:pPr>
              <w:pStyle w:val="Tabellentext"/>
              <w:rPr>
                <w:rFonts w:cs="Arial"/>
              </w:rPr>
            </w:pPr>
            <w:r w:rsidRPr="00046BBF">
              <w:rPr>
                <w:rFonts w:cs="Arial"/>
              </w:rPr>
              <w:t>Grundriss mit Maßangaben und Aufteilung der Bereiche</w:t>
            </w:r>
          </w:p>
          <w:p w14:paraId="2EB3529D" w14:textId="215BECF4" w:rsidR="00CF1E0D" w:rsidRPr="00925FDC" w:rsidRDefault="00CF1E0D" w:rsidP="00CF1E0D">
            <w:pPr>
              <w:pStyle w:val="Tabellentext"/>
              <w:rPr>
                <w:rFonts w:cs="Arial"/>
              </w:rPr>
            </w:pPr>
          </w:p>
        </w:tc>
        <w:tc>
          <w:tcPr>
            <w:tcW w:w="7285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0861BC20" w14:textId="77777777" w:rsidR="00CF1E0D" w:rsidRPr="00046BBF" w:rsidRDefault="00CF1E0D" w:rsidP="00CF1E0D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046BBF">
              <w:rPr>
                <w:rFonts w:cs="Arial"/>
                <w:b w:val="0"/>
              </w:rPr>
              <w:t>Materialplan / Musterplatte</w:t>
            </w:r>
          </w:p>
          <w:p w14:paraId="287ABEE4" w14:textId="77777777" w:rsidR="00CF1E0D" w:rsidRPr="00046BBF" w:rsidRDefault="00CF1E0D" w:rsidP="00CF1E0D">
            <w:pPr>
              <w:pStyle w:val="Tabellenberschrift"/>
              <w:numPr>
                <w:ilvl w:val="0"/>
                <w:numId w:val="19"/>
              </w:numPr>
              <w:ind w:left="340" w:hanging="340"/>
              <w:rPr>
                <w:rFonts w:cs="Arial"/>
                <w:b w:val="0"/>
              </w:rPr>
            </w:pPr>
            <w:r w:rsidRPr="00046BBF">
              <w:rPr>
                <w:rFonts w:cs="Arial"/>
                <w:b w:val="0"/>
              </w:rPr>
              <w:t>Protokoll der Arbeitsschritte</w:t>
            </w:r>
          </w:p>
          <w:p w14:paraId="160F722F" w14:textId="19C0CA1D" w:rsidR="00C50B8C" w:rsidRPr="00F1390E" w:rsidRDefault="00CF1E0D" w:rsidP="00CF1E0D">
            <w:pPr>
              <w:pStyle w:val="Tabellenspiegelstrich"/>
              <w:numPr>
                <w:ilvl w:val="0"/>
                <w:numId w:val="19"/>
              </w:numPr>
              <w:ind w:left="340" w:hanging="340"/>
              <w:jc w:val="left"/>
            </w:pPr>
            <w:r w:rsidRPr="00046BBF">
              <w:t>kriterienorientierte Überprüfung der Arbeitsergebnisse nach Planungsvorgaben und Qualitätsansprüchen</w:t>
            </w:r>
            <w:r w:rsidRPr="00F1390E">
              <w:t xml:space="preserve"> </w:t>
            </w:r>
          </w:p>
        </w:tc>
      </w:tr>
      <w:tr w:rsidR="00925FDC" w:rsidRPr="00925FDC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C565DD" w:rsidRDefault="00C565DD" w:rsidP="00996979">
            <w:pPr>
              <w:pStyle w:val="Tabellenberschrift"/>
            </w:pPr>
            <w:r w:rsidRPr="00925FDC"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0A0BF94C" w14:textId="672F5392" w:rsidR="00C50B8C" w:rsidRPr="00C50B8C" w:rsidRDefault="00C50B8C" w:rsidP="00C50B8C">
            <w:pPr>
              <w:pStyle w:val="Tabellentext"/>
            </w:pPr>
            <w:r w:rsidRPr="00C50B8C">
              <w:rPr>
                <w:rFonts w:cs="Arial"/>
              </w:rPr>
              <w:t>Die Schülerinnen und Schüler:</w:t>
            </w:r>
          </w:p>
          <w:p w14:paraId="446D7982" w14:textId="08CB62FC" w:rsidR="00CF1E0D" w:rsidRPr="00CF1E0D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CF1E0D">
              <w:rPr>
                <w:rFonts w:eastAsia="Arial" w:cs="Arial"/>
                <w:szCs w:val="24"/>
              </w:rPr>
              <w:lastRenderedPageBreak/>
              <w:t>analysieren die Stile und Funktionen der angebote</w:t>
            </w:r>
            <w:r>
              <w:rPr>
                <w:rFonts w:eastAsia="Arial" w:cs="Arial"/>
                <w:szCs w:val="24"/>
              </w:rPr>
              <w:t>nen Waren im Antiquitätenhandel.</w:t>
            </w:r>
          </w:p>
          <w:p w14:paraId="36DB5083" w14:textId="70A66D9B" w:rsidR="00CF1E0D" w:rsidRPr="00CF1E0D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cs="Arial"/>
                <w:bCs/>
                <w:color w:val="F36E21"/>
                <w:szCs w:val="24"/>
              </w:rPr>
            </w:pPr>
            <w:r w:rsidRPr="00CF1E0D">
              <w:rPr>
                <w:rFonts w:cs="Arial"/>
                <w:bCs/>
                <w:color w:val="F36E21"/>
                <w:szCs w:val="24"/>
              </w:rPr>
              <w:t>informieren sich zu kontrastierenden modernen Gestaltungs</w:t>
            </w:r>
            <w:r w:rsidRPr="00CF1E0D">
              <w:rPr>
                <w:rFonts w:cs="Arial"/>
                <w:bCs/>
                <w:color w:val="F36E21"/>
                <w:szCs w:val="24"/>
              </w:rPr>
              <w:softHyphen/>
              <w:t>techniken</w:t>
            </w:r>
            <w:r>
              <w:rPr>
                <w:rFonts w:cs="Arial"/>
                <w:bCs/>
                <w:color w:val="F36E21"/>
                <w:szCs w:val="24"/>
              </w:rPr>
              <w:t>.</w:t>
            </w:r>
          </w:p>
          <w:p w14:paraId="16AC74BA" w14:textId="41BF9CD0" w:rsidR="00CF1E0D" w:rsidRPr="00046BBF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planen unter Beachtung bestehender Farben, Formen und Strukturen die Gestaltung der Musterflächen</w:t>
            </w:r>
            <w:r>
              <w:rPr>
                <w:rFonts w:eastAsia="Arial" w:cs="Arial"/>
                <w:szCs w:val="24"/>
              </w:rPr>
              <w:t>.</w:t>
            </w:r>
          </w:p>
          <w:p w14:paraId="7106D3D1" w14:textId="77777777" w:rsidR="00CF1E0D" w:rsidRPr="00046BBF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entscheiden sich mit Rücksichtnahme auf den Kundenauftrag für ein Farb- und Raumkonzept und wählen benötigte Materialien, Werkzeuge und Hilfsmittel aus.</w:t>
            </w:r>
          </w:p>
          <w:p w14:paraId="2DF8E75F" w14:textId="7FF272F9" w:rsidR="00CF1E0D" w:rsidRPr="00046BBF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führen verschiedene dekorative Techniken auf Musterplatten aus</w:t>
            </w:r>
            <w:r>
              <w:rPr>
                <w:rFonts w:eastAsia="Arial" w:cs="Arial"/>
                <w:szCs w:val="24"/>
              </w:rPr>
              <w:t>.</w:t>
            </w:r>
          </w:p>
          <w:p w14:paraId="40D0F776" w14:textId="1C14835C" w:rsidR="00CF1E0D" w:rsidRPr="00046BBF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eastAsia="Arial" w:cs="Arial"/>
                <w:szCs w:val="24"/>
              </w:rPr>
            </w:pPr>
            <w:r w:rsidRPr="00046BBF">
              <w:rPr>
                <w:rFonts w:eastAsia="Arial" w:cs="Arial"/>
                <w:szCs w:val="24"/>
              </w:rPr>
              <w:t>kontrollieren ihre Ergebnisse durch Vergleichen ihrer Ergebnisse mit Qualitätsansprüchen und Planungsvorgaben</w:t>
            </w:r>
            <w:r>
              <w:rPr>
                <w:rFonts w:eastAsia="Arial" w:cs="Arial"/>
                <w:szCs w:val="24"/>
              </w:rPr>
              <w:t>.</w:t>
            </w:r>
          </w:p>
          <w:p w14:paraId="16F6D3CC" w14:textId="0E1C59A4" w:rsidR="00137F8A" w:rsidRPr="00CF1E0D" w:rsidRDefault="00CF1E0D" w:rsidP="00CF1E0D">
            <w:pPr>
              <w:pStyle w:val="Listenabsatz"/>
              <w:numPr>
                <w:ilvl w:val="0"/>
                <w:numId w:val="20"/>
              </w:numPr>
              <w:ind w:left="340" w:hanging="340"/>
              <w:rPr>
                <w:rFonts w:cs="Arial"/>
                <w:szCs w:val="24"/>
              </w:rPr>
            </w:pPr>
            <w:r w:rsidRPr="00CF1E0D">
              <w:rPr>
                <w:rFonts w:cs="Arial"/>
                <w:bCs/>
                <w:color w:val="4CB848"/>
                <w:szCs w:val="24"/>
              </w:rPr>
              <w:t>präsentieren ihre Musterplatten</w:t>
            </w:r>
            <w:r w:rsidRPr="00CF1E0D">
              <w:rPr>
                <w:rFonts w:eastAsia="Arial" w:cs="Arial"/>
                <w:szCs w:val="24"/>
              </w:rPr>
              <w:t xml:space="preserve"> im Kundengespräch</w:t>
            </w:r>
            <w:r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7285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lastRenderedPageBreak/>
              <w:t>Konkretisierung der Inhalte:</w:t>
            </w:r>
          </w:p>
          <w:p w14:paraId="00387887" w14:textId="68A0B12A" w:rsidR="00B12F53" w:rsidRPr="004E0958" w:rsidRDefault="00B12F53" w:rsidP="004E0958">
            <w:pPr>
              <w:spacing w:before="80" w:after="80"/>
              <w:rPr>
                <w:rFonts w:eastAsia="Arial" w:cs="Arial"/>
                <w:szCs w:val="24"/>
              </w:rPr>
            </w:pPr>
            <w:r w:rsidRPr="00B12F53">
              <w:rPr>
                <w:rFonts w:eastAsia="Arial" w:cs="Arial"/>
                <w:szCs w:val="24"/>
              </w:rPr>
              <w:lastRenderedPageBreak/>
              <w:t>Der Kundenauftrag gilt als erfolgreich bearbeitet, wenn eine Angebots-Mappe mit folgendem Inhalt erstellt und termingerecht abgegeben wurde:</w:t>
            </w:r>
          </w:p>
          <w:p w14:paraId="299468EB" w14:textId="77777777" w:rsidR="00CF1E0D" w:rsidRPr="00046BBF" w:rsidRDefault="00CF1E0D" w:rsidP="00CF1E0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>Effektmaterialien: Effektlasuren, metallisierende Pigmente</w:t>
            </w:r>
          </w:p>
          <w:p w14:paraId="3D89BDC9" w14:textId="77777777" w:rsidR="00CF1E0D" w:rsidRPr="00046BBF" w:rsidRDefault="00CF1E0D" w:rsidP="00CF1E0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 xml:space="preserve">Beschichtungsstoffe: Lasuren, Dispersionen </w:t>
            </w:r>
          </w:p>
          <w:p w14:paraId="6842AD9F" w14:textId="77777777" w:rsidR="00CF1E0D" w:rsidRPr="00046BBF" w:rsidRDefault="00CF1E0D" w:rsidP="00CF1E0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>Dekorative Techniken: Lasurtechnik, Marmortechnik, Betonoptik, Rostoptik etc.</w:t>
            </w:r>
          </w:p>
          <w:p w14:paraId="610B924A" w14:textId="77777777" w:rsidR="00CF1E0D" w:rsidRPr="00046BBF" w:rsidRDefault="00CF1E0D" w:rsidP="00CF1E0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>Strukturen: Putze</w:t>
            </w:r>
          </w:p>
          <w:p w14:paraId="13F7FF72" w14:textId="77777777" w:rsidR="00CF1E0D" w:rsidRPr="00046BBF" w:rsidRDefault="00CF1E0D" w:rsidP="00CF1E0D">
            <w:pPr>
              <w:pStyle w:val="Listenabsatz"/>
              <w:numPr>
                <w:ilvl w:val="0"/>
                <w:numId w:val="21"/>
              </w:numPr>
              <w:ind w:left="340" w:hanging="340"/>
              <w:rPr>
                <w:rFonts w:cs="Arial"/>
                <w:b/>
                <w:bCs/>
                <w:color w:val="000000" w:themeColor="text1"/>
                <w:szCs w:val="24"/>
              </w:rPr>
            </w:pPr>
            <w:r w:rsidRPr="00046BBF">
              <w:rPr>
                <w:rFonts w:eastAsia="Arial" w:cs="Arial"/>
                <w:color w:val="000000" w:themeColor="text1"/>
                <w:szCs w:val="24"/>
              </w:rPr>
              <w:t xml:space="preserve">Arbeits- und Umweltschutz: VOC, Entsorgung </w:t>
            </w:r>
          </w:p>
          <w:p w14:paraId="1627F009" w14:textId="2C0F74BC" w:rsidR="005A07F3" w:rsidRPr="00F1390E" w:rsidRDefault="00CF1E0D" w:rsidP="00CF1E0D">
            <w:pPr>
              <w:pStyle w:val="Tabellenspiegelstrich"/>
              <w:numPr>
                <w:ilvl w:val="0"/>
                <w:numId w:val="21"/>
              </w:numPr>
              <w:ind w:left="340" w:hanging="340"/>
              <w:jc w:val="left"/>
            </w:pPr>
            <w:r w:rsidRPr="00046BBF">
              <w:rPr>
                <w:rFonts w:eastAsia="Arial"/>
                <w:color w:val="000000" w:themeColor="text1"/>
              </w:rPr>
              <w:t>Überprüfen nach fachlichen Gesichtspunkten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3D48294D" w14:textId="77777777" w:rsidR="007766A5" w:rsidRDefault="007766A5" w:rsidP="00B12F53">
            <w:pPr>
              <w:pStyle w:val="Tabellentext"/>
              <w:tabs>
                <w:tab w:val="left" w:pos="902"/>
              </w:tabs>
            </w:pPr>
          </w:p>
          <w:p w14:paraId="7042A597" w14:textId="77777777" w:rsidR="00CF1E0D" w:rsidRPr="00046BBF" w:rsidRDefault="00CF1E0D" w:rsidP="00CF1E0D">
            <w:pPr>
              <w:rPr>
                <w:rFonts w:cs="Arial"/>
                <w:szCs w:val="24"/>
              </w:rPr>
            </w:pPr>
            <w:r w:rsidRPr="00046BBF">
              <w:rPr>
                <w:rFonts w:cs="Arial"/>
                <w:szCs w:val="24"/>
              </w:rPr>
              <w:t>Die Lernenden stellen ihre Musterplatten/Materialpläne im Plenum vor.</w:t>
            </w:r>
          </w:p>
          <w:p w14:paraId="152273DC" w14:textId="47D790C9" w:rsidR="00B12F53" w:rsidRPr="00925FDC" w:rsidRDefault="00CF1E0D" w:rsidP="00CF1E0D">
            <w:r w:rsidRPr="00046BBF">
              <w:rPr>
                <w:rFonts w:cs="Arial"/>
                <w:szCs w:val="24"/>
              </w:rPr>
              <w:t>Die Lernenden führen das Kundengespräch in Form eines Rollenspiels durch.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6CDDDC5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8333D3">
      <w:rPr>
        <w:bCs/>
        <w:noProof/>
      </w:rPr>
      <w:t>2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8333D3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8333D3">
      <w:rPr>
        <w:rStyle w:val="Seitenzahl"/>
        <w:rFonts w:cs="Arial"/>
        <w:noProof/>
        <w:szCs w:val="20"/>
      </w:rPr>
      <w:instrText>2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4DACDC1B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8333D3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8333D3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B29B9"/>
    <w:multiLevelType w:val="hybridMultilevel"/>
    <w:tmpl w:val="2E70FA52"/>
    <w:lvl w:ilvl="0" w:tplc="472E27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3313C"/>
    <w:multiLevelType w:val="hybridMultilevel"/>
    <w:tmpl w:val="0FAEDCC0"/>
    <w:lvl w:ilvl="0" w:tplc="A0348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D4C4A"/>
    <w:multiLevelType w:val="hybridMultilevel"/>
    <w:tmpl w:val="DA1859CA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E7F03"/>
    <w:multiLevelType w:val="hybridMultilevel"/>
    <w:tmpl w:val="C6AC340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5914BA"/>
    <w:multiLevelType w:val="hybridMultilevel"/>
    <w:tmpl w:val="9A125412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132B6"/>
    <w:multiLevelType w:val="hybridMultilevel"/>
    <w:tmpl w:val="3BD6E4CE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6"/>
  </w:num>
  <w:num w:numId="5">
    <w:abstractNumId w:val="20"/>
  </w:num>
  <w:num w:numId="6">
    <w:abstractNumId w:val="2"/>
  </w:num>
  <w:num w:numId="7">
    <w:abstractNumId w:val="15"/>
  </w:num>
  <w:num w:numId="8">
    <w:abstractNumId w:val="0"/>
  </w:num>
  <w:num w:numId="9">
    <w:abstractNumId w:val="6"/>
  </w:num>
  <w:num w:numId="10">
    <w:abstractNumId w:val="11"/>
  </w:num>
  <w:num w:numId="11">
    <w:abstractNumId w:val="5"/>
  </w:num>
  <w:num w:numId="12">
    <w:abstractNumId w:val="19"/>
  </w:num>
  <w:num w:numId="13">
    <w:abstractNumId w:val="1"/>
  </w:num>
  <w:num w:numId="14">
    <w:abstractNumId w:val="10"/>
  </w:num>
  <w:num w:numId="15">
    <w:abstractNumId w:val="14"/>
  </w:num>
  <w:num w:numId="16">
    <w:abstractNumId w:val="3"/>
  </w:num>
  <w:num w:numId="17">
    <w:abstractNumId w:val="9"/>
  </w:num>
  <w:num w:numId="18">
    <w:abstractNumId w:val="7"/>
  </w:num>
  <w:num w:numId="19">
    <w:abstractNumId w:val="17"/>
  </w:num>
  <w:num w:numId="20">
    <w:abstractNumId w:val="18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90567"/>
    <w:rsid w:val="001E57BE"/>
    <w:rsid w:val="001F0A42"/>
    <w:rsid w:val="0020130C"/>
    <w:rsid w:val="00204367"/>
    <w:rsid w:val="002329F6"/>
    <w:rsid w:val="00246C89"/>
    <w:rsid w:val="00260527"/>
    <w:rsid w:val="00261B54"/>
    <w:rsid w:val="0029198A"/>
    <w:rsid w:val="002B2319"/>
    <w:rsid w:val="002E6AF5"/>
    <w:rsid w:val="002F5582"/>
    <w:rsid w:val="003718BB"/>
    <w:rsid w:val="003A5E5C"/>
    <w:rsid w:val="003B20CC"/>
    <w:rsid w:val="004238F3"/>
    <w:rsid w:val="00471901"/>
    <w:rsid w:val="00487227"/>
    <w:rsid w:val="00497790"/>
    <w:rsid w:val="004A2FF3"/>
    <w:rsid w:val="004E0958"/>
    <w:rsid w:val="004E5B03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33D3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4CEA"/>
    <w:rsid w:val="00B12F53"/>
    <w:rsid w:val="00B221DF"/>
    <w:rsid w:val="00B6001F"/>
    <w:rsid w:val="00B719FA"/>
    <w:rsid w:val="00B83D77"/>
    <w:rsid w:val="00BB381C"/>
    <w:rsid w:val="00BC370A"/>
    <w:rsid w:val="00BD39D4"/>
    <w:rsid w:val="00BD4591"/>
    <w:rsid w:val="00BE0DE9"/>
    <w:rsid w:val="00BE699F"/>
    <w:rsid w:val="00C10E19"/>
    <w:rsid w:val="00C50B8C"/>
    <w:rsid w:val="00C53533"/>
    <w:rsid w:val="00C53F7E"/>
    <w:rsid w:val="00C565DD"/>
    <w:rsid w:val="00CC292A"/>
    <w:rsid w:val="00CD189D"/>
    <w:rsid w:val="00CF1E0D"/>
    <w:rsid w:val="00D1479C"/>
    <w:rsid w:val="00D14A4E"/>
    <w:rsid w:val="00D208BC"/>
    <w:rsid w:val="00D33B91"/>
    <w:rsid w:val="00D33FBC"/>
    <w:rsid w:val="00D7295B"/>
    <w:rsid w:val="00D91CCD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B4D67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F7B18-EF37-4ED8-BA51-CD5EB588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2021-08-09T10:02:00Z</dcterms:created>
  <dcterms:modified xsi:type="dcterms:W3CDTF">2021-08-09T10:02:00Z</dcterms:modified>
</cp:coreProperties>
</file>