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8787" w14:textId="7E72B943" w:rsidR="000852D5" w:rsidRPr="00C31877" w:rsidRDefault="007A504D" w:rsidP="00C31877">
      <w:pPr>
        <w:spacing w:line="240" w:lineRule="auto"/>
        <w:rPr>
          <w:rFonts w:cstheme="minorHAnsi"/>
          <w:b/>
          <w:sz w:val="24"/>
          <w:szCs w:val="24"/>
        </w:rPr>
      </w:pPr>
      <w:r w:rsidRPr="00C31877">
        <w:rPr>
          <w:rFonts w:cstheme="minorHAnsi"/>
          <w:b/>
          <w:sz w:val="24"/>
          <w:szCs w:val="24"/>
        </w:rPr>
        <w:t>L</w:t>
      </w:r>
      <w:r w:rsidR="000852D5" w:rsidRPr="00C31877">
        <w:rPr>
          <w:rFonts w:cstheme="minorHAnsi"/>
          <w:b/>
          <w:sz w:val="24"/>
          <w:szCs w:val="24"/>
        </w:rPr>
        <w:t>S 7.3</w:t>
      </w:r>
      <w:r w:rsidR="00506CA7" w:rsidRPr="00C31877">
        <w:rPr>
          <w:rFonts w:cstheme="minorHAnsi"/>
          <w:b/>
          <w:sz w:val="24"/>
          <w:szCs w:val="24"/>
        </w:rPr>
        <w:t xml:space="preserve"> Didaktisch-methodische Hinweise</w:t>
      </w:r>
    </w:p>
    <w:p w14:paraId="293400A6" w14:textId="6F55B60B" w:rsidR="00B22E0A" w:rsidRPr="00C31877" w:rsidRDefault="00123BF1" w:rsidP="00C31877">
      <w:pPr>
        <w:spacing w:line="240" w:lineRule="auto"/>
        <w:rPr>
          <w:rFonts w:cstheme="minorHAnsi"/>
          <w:sz w:val="24"/>
          <w:szCs w:val="24"/>
        </w:rPr>
      </w:pPr>
      <w:r w:rsidRPr="00C31877">
        <w:rPr>
          <w:rFonts w:cstheme="minorHAnsi"/>
          <w:b/>
          <w:bCs/>
          <w:sz w:val="24"/>
          <w:szCs w:val="24"/>
        </w:rPr>
        <w:t xml:space="preserve">Das Unternehmen </w:t>
      </w:r>
      <w:r w:rsidRPr="00C31877">
        <w:rPr>
          <w:rFonts w:cstheme="minorHAnsi"/>
          <w:b/>
          <w:bCs/>
          <w:smallCaps/>
          <w:sz w:val="24"/>
          <w:szCs w:val="24"/>
        </w:rPr>
        <w:t>moaveaix</w:t>
      </w:r>
      <w:r w:rsidR="5342BD46" w:rsidRPr="00C31877">
        <w:rPr>
          <w:rFonts w:cstheme="minorHAnsi"/>
          <w:b/>
          <w:bCs/>
          <w:sz w:val="24"/>
          <w:szCs w:val="24"/>
        </w:rPr>
        <w:t xml:space="preserve"> verkauft Retro-Rollschu</w:t>
      </w:r>
      <w:r w:rsidR="00315217" w:rsidRPr="00C31877">
        <w:rPr>
          <w:rFonts w:cstheme="minorHAnsi"/>
          <w:b/>
          <w:bCs/>
          <w:sz w:val="24"/>
          <w:szCs w:val="24"/>
        </w:rPr>
        <w:t>h</w:t>
      </w:r>
      <w:r w:rsidR="5342BD46" w:rsidRPr="00C31877">
        <w:rPr>
          <w:rFonts w:cstheme="minorHAnsi"/>
          <w:b/>
          <w:bCs/>
          <w:sz w:val="24"/>
          <w:szCs w:val="24"/>
        </w:rPr>
        <w:t xml:space="preserve">e </w:t>
      </w:r>
      <w:r w:rsidR="00B22E0A" w:rsidRPr="00C31877">
        <w:rPr>
          <w:rFonts w:cstheme="minorHAnsi"/>
          <w:b/>
          <w:bCs/>
          <w:sz w:val="24"/>
          <w:szCs w:val="24"/>
        </w:rPr>
        <w:t>– Entwicklung einer Online-Marketing-Kampagne auf Basis einer Personas- und Touchpoint-Analyse</w:t>
      </w:r>
      <w:r w:rsidR="00B22E0A" w:rsidRPr="00C31877">
        <w:rPr>
          <w:rFonts w:cstheme="minorHAnsi"/>
          <w:sz w:val="24"/>
          <w:szCs w:val="24"/>
        </w:rPr>
        <w:t xml:space="preserve"> </w:t>
      </w:r>
    </w:p>
    <w:p w14:paraId="0978029B" w14:textId="74659BC7" w:rsidR="00575A5B" w:rsidRPr="00631340" w:rsidRDefault="005F2E24" w:rsidP="00575A5B">
      <w:pPr>
        <w:spacing w:line="240" w:lineRule="auto"/>
        <w:rPr>
          <w:rFonts w:cstheme="minorHAnsi"/>
          <w:sz w:val="24"/>
          <w:szCs w:val="24"/>
        </w:rPr>
      </w:pPr>
      <w:r w:rsidRPr="00C31877">
        <w:rPr>
          <w:rFonts w:cstheme="minorHAnsi"/>
          <w:sz w:val="24"/>
          <w:szCs w:val="24"/>
        </w:rPr>
        <w:t>Die Lernsituation findet im K</w:t>
      </w:r>
      <w:r w:rsidR="000852D5" w:rsidRPr="00C31877">
        <w:rPr>
          <w:rFonts w:cstheme="minorHAnsi"/>
          <w:sz w:val="24"/>
          <w:szCs w:val="24"/>
        </w:rPr>
        <w:t xml:space="preserve">ontext des </w:t>
      </w:r>
      <w:r w:rsidRPr="00C31877">
        <w:rPr>
          <w:rFonts w:cstheme="minorHAnsi"/>
          <w:sz w:val="24"/>
          <w:szCs w:val="24"/>
        </w:rPr>
        <w:t xml:space="preserve">Modellunternehmens </w:t>
      </w:r>
      <w:r w:rsidR="1584F17B" w:rsidRPr="00E96E0B">
        <w:rPr>
          <w:rFonts w:cstheme="minorHAnsi"/>
          <w:smallCaps/>
          <w:sz w:val="24"/>
          <w:szCs w:val="24"/>
        </w:rPr>
        <w:t>moveaix</w:t>
      </w:r>
      <w:r w:rsidR="1584F17B" w:rsidRPr="00C31877">
        <w:rPr>
          <w:rFonts w:cstheme="minorHAnsi"/>
          <w:sz w:val="24"/>
          <w:szCs w:val="24"/>
        </w:rPr>
        <w:t xml:space="preserve"> </w:t>
      </w:r>
      <w:r w:rsidR="205DEF91" w:rsidRPr="00C31877">
        <w:rPr>
          <w:rFonts w:cstheme="minorHAnsi"/>
          <w:sz w:val="24"/>
          <w:szCs w:val="24"/>
        </w:rPr>
        <w:t xml:space="preserve">(siehe Steckbrief). </w:t>
      </w:r>
      <w:r w:rsidR="000852D5" w:rsidRPr="00C31877">
        <w:rPr>
          <w:rFonts w:cstheme="minorHAnsi"/>
          <w:sz w:val="24"/>
          <w:szCs w:val="24"/>
        </w:rPr>
        <w:t xml:space="preserve">In der </w:t>
      </w:r>
      <w:r w:rsidR="00FB1DFD" w:rsidRPr="00C31877">
        <w:rPr>
          <w:rFonts w:cstheme="minorHAnsi"/>
          <w:sz w:val="24"/>
          <w:szCs w:val="24"/>
        </w:rPr>
        <w:t>Ausgang</w:t>
      </w:r>
      <w:r w:rsidR="006B0A8F">
        <w:rPr>
          <w:rFonts w:cstheme="minorHAnsi"/>
          <w:sz w:val="24"/>
          <w:szCs w:val="24"/>
        </w:rPr>
        <w:t>s</w:t>
      </w:r>
      <w:r w:rsidR="00FB1DFD" w:rsidRPr="00C31877">
        <w:rPr>
          <w:rFonts w:cstheme="minorHAnsi"/>
          <w:sz w:val="24"/>
          <w:szCs w:val="24"/>
        </w:rPr>
        <w:t>situation</w:t>
      </w:r>
      <w:r w:rsidR="000852D5" w:rsidRPr="00C31877">
        <w:rPr>
          <w:rFonts w:cstheme="minorHAnsi"/>
          <w:sz w:val="24"/>
          <w:szCs w:val="24"/>
        </w:rPr>
        <w:t xml:space="preserve">, die dieser Reihe zugrunde liegt, wird </w:t>
      </w:r>
      <w:r w:rsidR="00415291" w:rsidRPr="00C31877">
        <w:rPr>
          <w:rFonts w:cstheme="minorHAnsi"/>
          <w:sz w:val="24"/>
          <w:szCs w:val="24"/>
        </w:rPr>
        <w:t xml:space="preserve">auf </w:t>
      </w:r>
      <w:r w:rsidR="000852D5" w:rsidRPr="00C31877">
        <w:rPr>
          <w:rFonts w:cstheme="minorHAnsi"/>
          <w:sz w:val="24"/>
          <w:szCs w:val="24"/>
        </w:rPr>
        <w:t xml:space="preserve">das Online‐Marketing für </w:t>
      </w:r>
      <w:r w:rsidR="00415291" w:rsidRPr="00C31877">
        <w:rPr>
          <w:rFonts w:cstheme="minorHAnsi"/>
          <w:sz w:val="24"/>
          <w:szCs w:val="24"/>
        </w:rPr>
        <w:t xml:space="preserve">die </w:t>
      </w:r>
      <w:r w:rsidR="69BEEE9F" w:rsidRPr="00C31877">
        <w:rPr>
          <w:rFonts w:cstheme="minorHAnsi"/>
          <w:sz w:val="24"/>
          <w:szCs w:val="24"/>
        </w:rPr>
        <w:t xml:space="preserve">vor kurzem neu ins Sortiment aufgenommenen Retro-Rollschuhe </w:t>
      </w:r>
      <w:r w:rsidR="000852D5" w:rsidRPr="00C31877">
        <w:rPr>
          <w:rFonts w:cstheme="minorHAnsi"/>
          <w:sz w:val="24"/>
          <w:szCs w:val="24"/>
        </w:rPr>
        <w:t>fokussiert.</w:t>
      </w:r>
      <w:r w:rsidR="00631340" w:rsidRPr="00631340">
        <w:rPr>
          <w:rFonts w:cstheme="minorHAnsi"/>
          <w:sz w:val="24"/>
          <w:szCs w:val="24"/>
        </w:rPr>
        <w:t xml:space="preserve"> </w:t>
      </w:r>
      <w:r w:rsidR="00631340">
        <w:rPr>
          <w:rFonts w:cstheme="minorHAnsi"/>
          <w:sz w:val="24"/>
          <w:szCs w:val="24"/>
        </w:rPr>
        <w:t xml:space="preserve">Da die Sortimentserweiterung noch nicht den gewünschten Erfolg zeigt, beauftragt die Geschäftsleitung die Marketingabteilung mit der Erstellung einer Online-Marketing-Kampagne. </w:t>
      </w:r>
      <w:r w:rsidR="00575A5B" w:rsidRPr="00C31877">
        <w:rPr>
          <w:rFonts w:cstheme="minorHAnsi"/>
          <w:sz w:val="24"/>
          <w:szCs w:val="24"/>
        </w:rPr>
        <w:t xml:space="preserve">Die Lernenden analysieren die Situation mithilfe einer strukturierter Situationsanalyse und stellen einen Handlungsplan zur Bewältigung der Situation aus der Perspektive von </w:t>
      </w:r>
      <w:r w:rsidR="00575A5B">
        <w:rPr>
          <w:rFonts w:cstheme="minorHAnsi"/>
          <w:sz w:val="24"/>
          <w:szCs w:val="24"/>
        </w:rPr>
        <w:t>Mitarbeiterinnen und Mitarbeitern der Marketing-Abteilung</w:t>
      </w:r>
      <w:r w:rsidR="00E96E0B">
        <w:rPr>
          <w:rFonts w:cstheme="minorHAnsi"/>
          <w:sz w:val="24"/>
          <w:szCs w:val="24"/>
        </w:rPr>
        <w:t xml:space="preserve"> auf</w:t>
      </w:r>
      <w:r w:rsidR="00575A5B" w:rsidRPr="00C31877">
        <w:rPr>
          <w:rFonts w:cstheme="minorHAnsi"/>
          <w:sz w:val="24"/>
          <w:szCs w:val="24"/>
        </w:rPr>
        <w:t xml:space="preserve">. Sowohl die Zielformulierung der Situationsanalyse als auch der Handlungsplan dienen als Orientierungsrahmen für den Lernprozess sowie für das </w:t>
      </w:r>
      <w:r w:rsidR="00575A5B" w:rsidRPr="00631340">
        <w:rPr>
          <w:rFonts w:cstheme="minorHAnsi"/>
          <w:sz w:val="24"/>
          <w:szCs w:val="24"/>
        </w:rPr>
        <w:t>Lernprodukt.</w:t>
      </w:r>
    </w:p>
    <w:p w14:paraId="10C0C8C8" w14:textId="791621F1" w:rsidR="00C532BF" w:rsidRPr="00631340" w:rsidRDefault="009F1071" w:rsidP="00575A5B">
      <w:pPr>
        <w:spacing w:line="240" w:lineRule="auto"/>
        <w:rPr>
          <w:rFonts w:cstheme="minorHAnsi"/>
          <w:sz w:val="24"/>
          <w:szCs w:val="24"/>
        </w:rPr>
      </w:pPr>
      <w:r w:rsidRPr="00631340">
        <w:rPr>
          <w:rFonts w:cstheme="minorHAnsi"/>
          <w:sz w:val="24"/>
          <w:szCs w:val="24"/>
        </w:rPr>
        <w:t xml:space="preserve">Der Schwerpunkt der Lernsituation liegt </w:t>
      </w:r>
      <w:r w:rsidR="00574362" w:rsidRPr="00631340">
        <w:rPr>
          <w:rFonts w:cstheme="minorHAnsi"/>
          <w:sz w:val="24"/>
          <w:szCs w:val="24"/>
        </w:rPr>
        <w:t>auf</w:t>
      </w:r>
      <w:r w:rsidR="00C532BF" w:rsidRPr="00631340">
        <w:rPr>
          <w:rFonts w:cstheme="minorHAnsi"/>
          <w:sz w:val="24"/>
          <w:szCs w:val="24"/>
        </w:rPr>
        <w:t xml:space="preserve"> der Analyse des Kunden- und Nutzerverhaltens und einer darauf aufbauenden Auswahl von zielgruppen- und produktbezogenen Online-Marketing-Maßnahmen. Durch die Förderung dieser digitalen Schlüsselkompetenzen trägt die Lernsituation zur Förderung einer umfassenden Handlungskompetenz bei. </w:t>
      </w:r>
    </w:p>
    <w:p w14:paraId="0F2228DF" w14:textId="7EEF5B79" w:rsidR="00631340" w:rsidRDefault="00631340" w:rsidP="00313C5A">
      <w:pPr>
        <w:spacing w:line="240" w:lineRule="auto"/>
        <w:rPr>
          <w:rFonts w:cstheme="minorHAnsi"/>
          <w:sz w:val="24"/>
          <w:szCs w:val="24"/>
        </w:rPr>
      </w:pPr>
      <w:r>
        <w:rPr>
          <w:rFonts w:cstheme="minorHAnsi"/>
          <w:sz w:val="24"/>
          <w:szCs w:val="24"/>
        </w:rPr>
        <w:t>Für die Analyse des Kunden- und Nutzerverhaltens liegen den Schülerinnen und Schülern</w:t>
      </w:r>
      <w:r w:rsidR="00BF7578">
        <w:rPr>
          <w:rFonts w:cstheme="minorHAnsi"/>
          <w:sz w:val="24"/>
          <w:szCs w:val="24"/>
        </w:rPr>
        <w:t xml:space="preserve"> </w:t>
      </w:r>
      <w:r w:rsidR="00901599" w:rsidRPr="00901599">
        <w:rPr>
          <w:rFonts w:cstheme="minorHAnsi"/>
          <w:sz w:val="24"/>
          <w:szCs w:val="24"/>
        </w:rPr>
        <w:t xml:space="preserve">Daten aus </w:t>
      </w:r>
      <w:r w:rsidRPr="00C31877">
        <w:rPr>
          <w:rFonts w:cstheme="minorHAnsi"/>
          <w:sz w:val="24"/>
          <w:szCs w:val="24"/>
        </w:rPr>
        <w:t>vergangene</w:t>
      </w:r>
      <w:r>
        <w:rPr>
          <w:rFonts w:cstheme="minorHAnsi"/>
          <w:sz w:val="24"/>
          <w:szCs w:val="24"/>
        </w:rPr>
        <w:t>n</w:t>
      </w:r>
      <w:r w:rsidRPr="00C31877">
        <w:rPr>
          <w:rFonts w:cstheme="minorHAnsi"/>
          <w:sz w:val="24"/>
          <w:szCs w:val="24"/>
        </w:rPr>
        <w:t xml:space="preserve"> Werbekampagnen, d</w:t>
      </w:r>
      <w:r>
        <w:rPr>
          <w:rFonts w:cstheme="minorHAnsi"/>
          <w:sz w:val="24"/>
          <w:szCs w:val="24"/>
        </w:rPr>
        <w:t xml:space="preserve">er </w:t>
      </w:r>
      <w:r w:rsidRPr="00C31877">
        <w:rPr>
          <w:rFonts w:cstheme="minorHAnsi"/>
          <w:sz w:val="24"/>
          <w:szCs w:val="24"/>
        </w:rPr>
        <w:t xml:space="preserve">Marke </w:t>
      </w:r>
      <w:r w:rsidRPr="00313C5A">
        <w:rPr>
          <w:rFonts w:cstheme="minorHAnsi"/>
          <w:sz w:val="24"/>
          <w:szCs w:val="24"/>
        </w:rPr>
        <w:t>moveaix,</w:t>
      </w:r>
      <w:r w:rsidRPr="00C31877">
        <w:rPr>
          <w:rFonts w:cstheme="minorHAnsi"/>
          <w:sz w:val="24"/>
          <w:szCs w:val="24"/>
        </w:rPr>
        <w:t xml:space="preserve"> Verkaufszahlen aus dem Web-Shop und ein Marktbericht</w:t>
      </w:r>
      <w:r w:rsidRPr="00901599">
        <w:rPr>
          <w:rFonts w:cstheme="minorHAnsi"/>
          <w:sz w:val="24"/>
          <w:szCs w:val="24"/>
        </w:rPr>
        <w:t xml:space="preserve"> </w:t>
      </w:r>
      <w:r w:rsidR="00901599" w:rsidRPr="00901599">
        <w:rPr>
          <w:rFonts w:cstheme="minorHAnsi"/>
          <w:sz w:val="24"/>
          <w:szCs w:val="24"/>
        </w:rPr>
        <w:t xml:space="preserve">vor. </w:t>
      </w:r>
      <w:r>
        <w:rPr>
          <w:rFonts w:cstheme="minorHAnsi"/>
          <w:sz w:val="24"/>
          <w:szCs w:val="24"/>
        </w:rPr>
        <w:t xml:space="preserve">Hier baut die Lernsituation auf den bereits in Lernfeld 2 erworbenen Kompetenzen auf. Im Lernfeld 2 haben die Schülerinnen und Schüler bereits </w:t>
      </w:r>
      <w:r w:rsidRPr="001B19A4">
        <w:rPr>
          <w:rFonts w:cstheme="minorHAnsi"/>
          <w:sz w:val="24"/>
          <w:szCs w:val="24"/>
        </w:rPr>
        <w:t xml:space="preserve">Daten aus dem Warenwirtschaftssystem (Bsp. Absatzzahlen und Umsatz) und aus dem Web-Controlling (Warenkörbe und Bestellungen) analysieren und </w:t>
      </w:r>
      <w:r>
        <w:rPr>
          <w:rFonts w:cstheme="minorHAnsi"/>
          <w:sz w:val="24"/>
          <w:szCs w:val="24"/>
        </w:rPr>
        <w:t>aufbe</w:t>
      </w:r>
      <w:r w:rsidRPr="001B19A4">
        <w:rPr>
          <w:rFonts w:cstheme="minorHAnsi"/>
          <w:sz w:val="24"/>
          <w:szCs w:val="24"/>
        </w:rPr>
        <w:t>reite</w:t>
      </w:r>
      <w:r>
        <w:rPr>
          <w:rFonts w:cstheme="minorHAnsi"/>
          <w:sz w:val="24"/>
          <w:szCs w:val="24"/>
        </w:rPr>
        <w:t>t. Diese Kompetenzen greift diese Lernsituation auf und vertieft sie.</w:t>
      </w:r>
    </w:p>
    <w:p w14:paraId="4C6F719C" w14:textId="480BC6C7" w:rsidR="000852D5" w:rsidRPr="00C31877" w:rsidRDefault="00631340" w:rsidP="00575A5B">
      <w:pPr>
        <w:spacing w:line="240" w:lineRule="auto"/>
        <w:rPr>
          <w:rFonts w:cstheme="minorHAnsi"/>
          <w:sz w:val="24"/>
          <w:szCs w:val="24"/>
        </w:rPr>
      </w:pPr>
      <w:r>
        <w:rPr>
          <w:rFonts w:cstheme="minorHAnsi"/>
          <w:sz w:val="24"/>
          <w:szCs w:val="24"/>
        </w:rPr>
        <w:t>Die Schülerinnen und Schüler</w:t>
      </w:r>
      <w:r w:rsidR="00901599" w:rsidRPr="00901599">
        <w:rPr>
          <w:rFonts w:cstheme="minorHAnsi"/>
          <w:sz w:val="24"/>
          <w:szCs w:val="24"/>
        </w:rPr>
        <w:t xml:space="preserve"> erstellen passende Personas, um die Zielgruppe zu beschreiben und um mögliche Touchpoints zu identifizieren. Darauf aufbauend wählen sie geeignete Online-Marketinginstrumente aus (Nutzwertanalyse). Auf Wunsch der Geschäftsführung beschreiben sie zusätzlich Controlling-Instrumente, mit deren Hilfe der Erfolg der Kampagne schon während des Verlaufs überprüft werden kann (Performance-Marketing).</w:t>
      </w:r>
      <w:r w:rsidR="00574362">
        <w:rPr>
          <w:rFonts w:cstheme="minorHAnsi"/>
          <w:sz w:val="24"/>
          <w:szCs w:val="24"/>
        </w:rPr>
        <w:t xml:space="preserve"> </w:t>
      </w:r>
      <w:r w:rsidR="00C532BF">
        <w:rPr>
          <w:rFonts w:cstheme="minorHAnsi"/>
          <w:sz w:val="24"/>
          <w:szCs w:val="24"/>
        </w:rPr>
        <w:t xml:space="preserve">Hier sollen die Schülerinnen und Schüler passende Erfolgskennzahlen zu den ausgewählten Online-Marketing-Instrumenten bestimmen. </w:t>
      </w:r>
      <w:r w:rsidR="00574362">
        <w:rPr>
          <w:rFonts w:cstheme="minorHAnsi"/>
          <w:sz w:val="24"/>
          <w:szCs w:val="24"/>
        </w:rPr>
        <w:t xml:space="preserve">Damit legt diese Lernsituation die Grundlage für wesentliche Kompetenzen, die in Lernfeld 10 wieder aufgegriffen werden. </w:t>
      </w:r>
    </w:p>
    <w:p w14:paraId="1314A192" w14:textId="7523D6D2" w:rsidR="00FC12BE" w:rsidRDefault="001B19A4" w:rsidP="00313C5A">
      <w:pPr>
        <w:spacing w:line="240" w:lineRule="auto"/>
        <w:rPr>
          <w:rFonts w:cstheme="minorHAnsi"/>
          <w:sz w:val="24"/>
          <w:szCs w:val="24"/>
        </w:rPr>
      </w:pPr>
      <w:r>
        <w:rPr>
          <w:rFonts w:cstheme="minorHAnsi"/>
          <w:sz w:val="24"/>
          <w:szCs w:val="24"/>
        </w:rPr>
        <w:t xml:space="preserve">Die </w:t>
      </w:r>
      <w:r w:rsidR="007D7CCF" w:rsidRPr="00C31877">
        <w:rPr>
          <w:rFonts w:cstheme="minorHAnsi"/>
          <w:sz w:val="24"/>
          <w:szCs w:val="24"/>
        </w:rPr>
        <w:t xml:space="preserve">Daten </w:t>
      </w:r>
      <w:r>
        <w:rPr>
          <w:rFonts w:cstheme="minorHAnsi"/>
          <w:sz w:val="24"/>
          <w:szCs w:val="24"/>
        </w:rPr>
        <w:t xml:space="preserve">mit denen die Schülerinnen und Schüler in dieser Lernsituation arbeiten, </w:t>
      </w:r>
      <w:r w:rsidR="007D7CCF" w:rsidRPr="00C31877">
        <w:rPr>
          <w:rFonts w:cstheme="minorHAnsi"/>
          <w:sz w:val="24"/>
          <w:szCs w:val="24"/>
        </w:rPr>
        <w:t>sind auf unterschiedliche Weise aufbereitet (Linien- und Säulendiagramme, Wortwolke, Excel-Dashboard mit Pivot-Tabellen und grafischen Auswertungen durch den Einsatz von Datenschnitten). Je nach Leistungsniveau der Lerngruppe können die Daten auch als Rohdaten zur Verfügung gestellt werden und die Schülerinnen und Schüler bereiten die Daten selbständig auf. Dies bietet sich z.</w:t>
      </w:r>
      <w:r w:rsidR="00D24E6D">
        <w:rPr>
          <w:rFonts w:cstheme="minorHAnsi"/>
          <w:sz w:val="24"/>
          <w:szCs w:val="24"/>
        </w:rPr>
        <w:t xml:space="preserve"> </w:t>
      </w:r>
      <w:r w:rsidR="007D7CCF" w:rsidRPr="00C31877">
        <w:rPr>
          <w:rFonts w:cstheme="minorHAnsi"/>
          <w:sz w:val="24"/>
          <w:szCs w:val="24"/>
        </w:rPr>
        <w:t xml:space="preserve">B. beim Dashboard mit den Daten zu den vergangenen Verkäufen an. (Link siehe unten bei Quellen). In diesem Fall bereiten die Schülerinnen und Schüler Daten mit Hilfe von Pivot-Tabellen und Pivot-Diagrammen auf und gewinnen so Erkenntnisse über die Verkaufszahlen und weitere für die Analyse der Ausgangssituation wichtigen Aspekte (Regionale Verteilung der Verkäufe, Entwicklung der Umsatz- und Absatzzahlen etc.). </w:t>
      </w:r>
    </w:p>
    <w:p w14:paraId="6910B9AB" w14:textId="55791EEF" w:rsidR="007D7CCF" w:rsidRPr="00C31877" w:rsidRDefault="00FC12BE" w:rsidP="00C31877">
      <w:pPr>
        <w:spacing w:line="240" w:lineRule="auto"/>
        <w:rPr>
          <w:rFonts w:cstheme="minorHAnsi"/>
          <w:sz w:val="24"/>
          <w:szCs w:val="24"/>
        </w:rPr>
      </w:pPr>
      <w:r w:rsidRPr="00C31877">
        <w:rPr>
          <w:rFonts w:cstheme="minorHAnsi"/>
          <w:sz w:val="24"/>
          <w:szCs w:val="24"/>
        </w:rPr>
        <w:t>Dashboards werden im Online-Marketing häufig zur Visualisierung von Kennzahlen und Analysen eingesetzt. Die Arbeit mit den Excel-Dashboards ermöglicht es, die Auswertung und die Darstellung von Daten (z.</w:t>
      </w:r>
      <w:r w:rsidR="00D74E34">
        <w:rPr>
          <w:rFonts w:cstheme="minorHAnsi"/>
          <w:sz w:val="24"/>
          <w:szCs w:val="24"/>
        </w:rPr>
        <w:t xml:space="preserve"> </w:t>
      </w:r>
      <w:r w:rsidRPr="00C31877">
        <w:rPr>
          <w:rFonts w:cstheme="minorHAnsi"/>
          <w:sz w:val="24"/>
          <w:szCs w:val="24"/>
        </w:rPr>
        <w:t xml:space="preserve">B. aus dem Web-Shop oder auch aus Google-Analytics) von Grund auf zu erlernen und somit das Verständnis für die Arbeit mit Dashboards zu fördern. Die </w:t>
      </w:r>
      <w:r w:rsidR="007D7CCF" w:rsidRPr="00C31877">
        <w:rPr>
          <w:rFonts w:cstheme="minorHAnsi"/>
          <w:sz w:val="24"/>
          <w:szCs w:val="24"/>
        </w:rPr>
        <w:t xml:space="preserve">Erkenntnisse der </w:t>
      </w:r>
      <w:r w:rsidRPr="00C31877">
        <w:rPr>
          <w:rFonts w:cstheme="minorHAnsi"/>
          <w:sz w:val="24"/>
          <w:szCs w:val="24"/>
        </w:rPr>
        <w:t>Situationsanalyse fließen in eine SWOT-Analyse ein und bilden die Basis für die Erstellung der Personas.</w:t>
      </w:r>
    </w:p>
    <w:p w14:paraId="3FEA7EB2" w14:textId="44E954FB" w:rsidR="000852D5" w:rsidRPr="00C31877" w:rsidRDefault="000852D5" w:rsidP="00C31877">
      <w:pPr>
        <w:spacing w:line="240" w:lineRule="auto"/>
        <w:rPr>
          <w:rFonts w:cstheme="minorHAnsi"/>
          <w:sz w:val="24"/>
          <w:szCs w:val="24"/>
        </w:rPr>
      </w:pPr>
      <w:r w:rsidRPr="00C31877">
        <w:rPr>
          <w:rFonts w:cstheme="minorHAnsi"/>
          <w:sz w:val="24"/>
          <w:szCs w:val="24"/>
        </w:rPr>
        <w:t>Fachlich ist die Reihe so aufgebaut, dass die „Werbeplanung“, die ja eigentlich ein klassischer</w:t>
      </w:r>
      <w:r w:rsidR="004F4635" w:rsidRPr="00C31877">
        <w:rPr>
          <w:rFonts w:cstheme="minorHAnsi"/>
          <w:sz w:val="24"/>
          <w:szCs w:val="24"/>
        </w:rPr>
        <w:t xml:space="preserve"> </w:t>
      </w:r>
      <w:r w:rsidRPr="00C31877">
        <w:rPr>
          <w:rFonts w:cstheme="minorHAnsi"/>
          <w:sz w:val="24"/>
          <w:szCs w:val="24"/>
        </w:rPr>
        <w:t>Unterrichtsinhalt ist, die Besonderheiten des Online‐Marketing berücksichtigt und die</w:t>
      </w:r>
      <w:r w:rsidR="004F4635" w:rsidRPr="00C31877">
        <w:rPr>
          <w:rFonts w:cstheme="minorHAnsi"/>
          <w:sz w:val="24"/>
          <w:szCs w:val="24"/>
        </w:rPr>
        <w:t xml:space="preserve"> </w:t>
      </w:r>
      <w:r w:rsidRPr="00C31877">
        <w:rPr>
          <w:rFonts w:cstheme="minorHAnsi"/>
          <w:sz w:val="24"/>
          <w:szCs w:val="24"/>
        </w:rPr>
        <w:t>Customer Journey als Ausgangspunkt von zielgruppenorientierter Marketingplanung setzt.</w:t>
      </w:r>
      <w:r w:rsidR="004F4635" w:rsidRPr="00C31877">
        <w:rPr>
          <w:rFonts w:cstheme="minorHAnsi"/>
          <w:sz w:val="24"/>
          <w:szCs w:val="24"/>
        </w:rPr>
        <w:t xml:space="preserve"> </w:t>
      </w:r>
      <w:r w:rsidRPr="00C31877">
        <w:rPr>
          <w:rFonts w:cstheme="minorHAnsi"/>
          <w:sz w:val="24"/>
          <w:szCs w:val="24"/>
        </w:rPr>
        <w:t>Hierbei besteht die Herausforderung, die verschiedenen Berührungspunkte mit dem Kunden</w:t>
      </w:r>
      <w:r w:rsidR="00D11AA7" w:rsidRPr="00C31877">
        <w:rPr>
          <w:rFonts w:cstheme="minorHAnsi"/>
          <w:sz w:val="24"/>
          <w:szCs w:val="24"/>
        </w:rPr>
        <w:t xml:space="preserve"> </w:t>
      </w:r>
      <w:r w:rsidRPr="00C31877">
        <w:rPr>
          <w:rFonts w:cstheme="minorHAnsi"/>
          <w:sz w:val="24"/>
          <w:szCs w:val="24"/>
        </w:rPr>
        <w:t>auf der Reise vom ersten Interesse hin zum Kauf zu antizipieren und zielgruppengerecht zu</w:t>
      </w:r>
      <w:r w:rsidR="00D11AA7" w:rsidRPr="00C31877">
        <w:rPr>
          <w:rFonts w:cstheme="minorHAnsi"/>
          <w:sz w:val="24"/>
          <w:szCs w:val="24"/>
        </w:rPr>
        <w:t xml:space="preserve"> </w:t>
      </w:r>
      <w:r w:rsidRPr="00C31877">
        <w:rPr>
          <w:rFonts w:cstheme="minorHAnsi"/>
          <w:sz w:val="24"/>
          <w:szCs w:val="24"/>
        </w:rPr>
        <w:t xml:space="preserve">besetzen. </w:t>
      </w:r>
    </w:p>
    <w:p w14:paraId="154F1EBE" w14:textId="715EDF26" w:rsidR="001B19A4" w:rsidRDefault="000852D5" w:rsidP="00C31877">
      <w:pPr>
        <w:spacing w:line="240" w:lineRule="auto"/>
        <w:rPr>
          <w:rFonts w:cstheme="minorHAnsi"/>
          <w:sz w:val="24"/>
          <w:szCs w:val="24"/>
        </w:rPr>
      </w:pPr>
      <w:r w:rsidRPr="00C31877">
        <w:rPr>
          <w:rFonts w:cstheme="minorHAnsi"/>
          <w:sz w:val="24"/>
          <w:szCs w:val="24"/>
        </w:rPr>
        <w:lastRenderedPageBreak/>
        <w:t xml:space="preserve">Der Lernprozess ist so angelegt, dass die Lernenden </w:t>
      </w:r>
      <w:r w:rsidR="00BF7578">
        <w:rPr>
          <w:rFonts w:cstheme="minorHAnsi"/>
          <w:sz w:val="24"/>
          <w:szCs w:val="24"/>
        </w:rPr>
        <w:t xml:space="preserve">in Teams Arbeiten und </w:t>
      </w:r>
      <w:r w:rsidR="00DD2995" w:rsidRPr="00C31877">
        <w:rPr>
          <w:rFonts w:cstheme="minorHAnsi"/>
          <w:sz w:val="24"/>
          <w:szCs w:val="24"/>
        </w:rPr>
        <w:t xml:space="preserve">dabei </w:t>
      </w:r>
      <w:r w:rsidR="00BF7578">
        <w:rPr>
          <w:rFonts w:cstheme="minorHAnsi"/>
          <w:sz w:val="24"/>
          <w:szCs w:val="24"/>
        </w:rPr>
        <w:t>kollaborative</w:t>
      </w:r>
      <w:r w:rsidR="00662808" w:rsidRPr="00C31877">
        <w:rPr>
          <w:rFonts w:cstheme="minorHAnsi"/>
          <w:sz w:val="24"/>
          <w:szCs w:val="24"/>
        </w:rPr>
        <w:t xml:space="preserve"> Tools </w:t>
      </w:r>
      <w:r w:rsidR="00DD2995" w:rsidRPr="00C31877">
        <w:rPr>
          <w:rFonts w:cstheme="minorHAnsi"/>
          <w:sz w:val="24"/>
          <w:szCs w:val="24"/>
        </w:rPr>
        <w:t>nutzen</w:t>
      </w:r>
      <w:r w:rsidRPr="00C31877">
        <w:rPr>
          <w:rFonts w:cstheme="minorHAnsi"/>
          <w:sz w:val="24"/>
          <w:szCs w:val="24"/>
        </w:rPr>
        <w:t xml:space="preserve">. Ihnen stehen </w:t>
      </w:r>
      <w:r w:rsidR="003D72D2" w:rsidRPr="00C31877">
        <w:rPr>
          <w:rFonts w:cstheme="minorHAnsi"/>
          <w:sz w:val="24"/>
          <w:szCs w:val="24"/>
        </w:rPr>
        <w:t xml:space="preserve">im Lernmanagementsystem </w:t>
      </w:r>
      <w:r w:rsidRPr="00C31877">
        <w:rPr>
          <w:rFonts w:cstheme="minorHAnsi"/>
          <w:sz w:val="24"/>
          <w:szCs w:val="24"/>
        </w:rPr>
        <w:t>alle notwendigen</w:t>
      </w:r>
      <w:r w:rsidR="00D11AA7" w:rsidRPr="00C31877">
        <w:rPr>
          <w:rFonts w:cstheme="minorHAnsi"/>
          <w:sz w:val="24"/>
          <w:szCs w:val="24"/>
        </w:rPr>
        <w:t xml:space="preserve"> </w:t>
      </w:r>
      <w:r w:rsidR="00BC43CB">
        <w:rPr>
          <w:rFonts w:cstheme="minorHAnsi"/>
          <w:sz w:val="24"/>
          <w:szCs w:val="24"/>
        </w:rPr>
        <w:t xml:space="preserve">Inhalte </w:t>
      </w:r>
      <w:r w:rsidRPr="00C31877">
        <w:rPr>
          <w:rFonts w:cstheme="minorHAnsi"/>
          <w:sz w:val="24"/>
          <w:szCs w:val="24"/>
        </w:rPr>
        <w:t>zur Bewältigung der Situation zur Verfügung</w:t>
      </w:r>
      <w:r w:rsidR="00BF7578">
        <w:rPr>
          <w:rFonts w:cstheme="minorHAnsi"/>
          <w:sz w:val="24"/>
          <w:szCs w:val="24"/>
        </w:rPr>
        <w:t xml:space="preserve"> (Interne Daten, Vorlagen für Personas und Nutzwertanalyse). Für die Beschreibung der Online-Marketing-Instrumente und </w:t>
      </w:r>
      <w:r w:rsidR="00E96E0B">
        <w:rPr>
          <w:rFonts w:cstheme="minorHAnsi"/>
          <w:sz w:val="24"/>
          <w:szCs w:val="24"/>
        </w:rPr>
        <w:t>der</w:t>
      </w:r>
      <w:r w:rsidR="00BF7578">
        <w:rPr>
          <w:rFonts w:cstheme="minorHAnsi"/>
          <w:sz w:val="24"/>
          <w:szCs w:val="24"/>
        </w:rPr>
        <w:t xml:space="preserve"> Kennzahlen für die Erfolgskontrolle führen die Schülerinnen und Schüler Internetrecherchen durch</w:t>
      </w:r>
      <w:r w:rsidRPr="00C31877">
        <w:rPr>
          <w:rFonts w:cstheme="minorHAnsi"/>
          <w:sz w:val="24"/>
          <w:szCs w:val="24"/>
        </w:rPr>
        <w:t xml:space="preserve">. </w:t>
      </w:r>
      <w:r w:rsidR="001B19A4">
        <w:rPr>
          <w:rFonts w:cstheme="minorHAnsi"/>
          <w:sz w:val="24"/>
          <w:szCs w:val="24"/>
        </w:rPr>
        <w:t>Hier wenden die Schülerinnen und Schüler die bereits im Lernfeld 2 erworbenen Kompetenzen zur Internetrecherche und Informationsbeschaffung an.</w:t>
      </w:r>
    </w:p>
    <w:p w14:paraId="3ABC2455" w14:textId="60982EF1" w:rsidR="00CC69F9" w:rsidRDefault="001B19A4" w:rsidP="00C31877">
      <w:pPr>
        <w:spacing w:line="240" w:lineRule="auto"/>
        <w:rPr>
          <w:rFonts w:cstheme="minorHAnsi"/>
          <w:sz w:val="24"/>
          <w:szCs w:val="24"/>
        </w:rPr>
      </w:pPr>
      <w:r>
        <w:rPr>
          <w:rFonts w:cstheme="minorHAnsi"/>
          <w:sz w:val="24"/>
          <w:szCs w:val="24"/>
        </w:rPr>
        <w:t>Z</w:t>
      </w:r>
      <w:r w:rsidR="000852D5" w:rsidRPr="00C31877">
        <w:rPr>
          <w:rFonts w:cstheme="minorHAnsi"/>
          <w:sz w:val="24"/>
          <w:szCs w:val="24"/>
        </w:rPr>
        <w:t xml:space="preserve">udem arbeiten die Lernenden mit </w:t>
      </w:r>
      <w:r w:rsidR="00550A1D" w:rsidRPr="00C31877">
        <w:rPr>
          <w:rFonts w:cstheme="minorHAnsi"/>
          <w:sz w:val="24"/>
          <w:szCs w:val="24"/>
        </w:rPr>
        <w:t xml:space="preserve">einem </w:t>
      </w:r>
      <w:r w:rsidR="00127825" w:rsidRPr="00C31877">
        <w:rPr>
          <w:rFonts w:cstheme="minorHAnsi"/>
          <w:sz w:val="24"/>
          <w:szCs w:val="24"/>
        </w:rPr>
        <w:t xml:space="preserve">kollaborativen </w:t>
      </w:r>
      <w:r w:rsidR="0083487B" w:rsidRPr="00C31877">
        <w:rPr>
          <w:rFonts w:cstheme="minorHAnsi"/>
          <w:sz w:val="24"/>
          <w:szCs w:val="24"/>
        </w:rPr>
        <w:t>T</w:t>
      </w:r>
      <w:r w:rsidR="00127825" w:rsidRPr="00C31877">
        <w:rPr>
          <w:rFonts w:cstheme="minorHAnsi"/>
          <w:sz w:val="24"/>
          <w:szCs w:val="24"/>
        </w:rPr>
        <w:t xml:space="preserve">ool </w:t>
      </w:r>
      <w:r w:rsidR="000852D5" w:rsidRPr="00C31877">
        <w:rPr>
          <w:rFonts w:cstheme="minorHAnsi"/>
          <w:sz w:val="24"/>
          <w:szCs w:val="24"/>
        </w:rPr>
        <w:t>zusammen und speichern die gemeinsamen Arbeitser</w:t>
      </w:r>
      <w:bookmarkStart w:id="0" w:name="_GoBack"/>
      <w:bookmarkEnd w:id="0"/>
      <w:r w:rsidR="000852D5" w:rsidRPr="00C31877">
        <w:rPr>
          <w:rFonts w:cstheme="minorHAnsi"/>
          <w:sz w:val="24"/>
          <w:szCs w:val="24"/>
        </w:rPr>
        <w:t>gebnisse in</w:t>
      </w:r>
      <w:r w:rsidR="00D11AA7" w:rsidRPr="00C31877">
        <w:rPr>
          <w:rFonts w:cstheme="minorHAnsi"/>
          <w:sz w:val="24"/>
          <w:szCs w:val="24"/>
        </w:rPr>
        <w:t xml:space="preserve"> </w:t>
      </w:r>
      <w:r w:rsidR="000852D5" w:rsidRPr="00C31877">
        <w:rPr>
          <w:rFonts w:cstheme="minorHAnsi"/>
          <w:sz w:val="24"/>
          <w:szCs w:val="24"/>
        </w:rPr>
        <w:t xml:space="preserve">der Cloud. Diese </w:t>
      </w:r>
      <w:r w:rsidR="0083487B" w:rsidRPr="00C31877">
        <w:rPr>
          <w:rFonts w:cstheme="minorHAnsi"/>
          <w:sz w:val="24"/>
          <w:szCs w:val="24"/>
        </w:rPr>
        <w:t xml:space="preserve">digitale Lernlandschaft </w:t>
      </w:r>
      <w:r w:rsidR="000852D5" w:rsidRPr="00C31877">
        <w:rPr>
          <w:rFonts w:cstheme="minorHAnsi"/>
          <w:sz w:val="24"/>
          <w:szCs w:val="24"/>
        </w:rPr>
        <w:t>ermöglicht es, zum einen Inhalte einfach gruppenintern</w:t>
      </w:r>
      <w:r w:rsidR="00D11AA7" w:rsidRPr="00C31877">
        <w:rPr>
          <w:rFonts w:cstheme="minorHAnsi"/>
          <w:sz w:val="24"/>
          <w:szCs w:val="24"/>
        </w:rPr>
        <w:t xml:space="preserve"> </w:t>
      </w:r>
      <w:r w:rsidR="000852D5" w:rsidRPr="00C31877">
        <w:rPr>
          <w:rFonts w:cstheme="minorHAnsi"/>
          <w:sz w:val="24"/>
          <w:szCs w:val="24"/>
        </w:rPr>
        <w:t>und ‐übergreifend auszutauschen, zum anderen aber auch jederzeit reibungslos in den</w:t>
      </w:r>
      <w:r w:rsidR="00D11AA7" w:rsidRPr="00C31877">
        <w:rPr>
          <w:rFonts w:cstheme="minorHAnsi"/>
          <w:sz w:val="24"/>
          <w:szCs w:val="24"/>
        </w:rPr>
        <w:t xml:space="preserve"> </w:t>
      </w:r>
      <w:r w:rsidR="0083487B" w:rsidRPr="00C31877">
        <w:rPr>
          <w:rFonts w:cstheme="minorHAnsi"/>
          <w:sz w:val="24"/>
          <w:szCs w:val="24"/>
        </w:rPr>
        <w:t xml:space="preserve">Distanzunterricht </w:t>
      </w:r>
      <w:r w:rsidR="000852D5" w:rsidRPr="00C31877">
        <w:rPr>
          <w:rFonts w:cstheme="minorHAnsi"/>
          <w:sz w:val="24"/>
          <w:szCs w:val="24"/>
        </w:rPr>
        <w:t xml:space="preserve">zu </w:t>
      </w:r>
      <w:r w:rsidR="00631340">
        <w:rPr>
          <w:rFonts w:cstheme="minorHAnsi"/>
          <w:sz w:val="24"/>
          <w:szCs w:val="24"/>
        </w:rPr>
        <w:t>wechseln</w:t>
      </w:r>
      <w:r w:rsidR="000852D5" w:rsidRPr="00C31877">
        <w:rPr>
          <w:rFonts w:cstheme="minorHAnsi"/>
          <w:sz w:val="24"/>
          <w:szCs w:val="24"/>
        </w:rPr>
        <w:t xml:space="preserve">. </w:t>
      </w:r>
    </w:p>
    <w:p w14:paraId="3A35665F" w14:textId="77777777" w:rsidR="00313C5A" w:rsidRDefault="00313C5A" w:rsidP="00C31877">
      <w:pPr>
        <w:spacing w:line="240" w:lineRule="auto"/>
        <w:rPr>
          <w:rFonts w:cstheme="minorHAnsi"/>
          <w:sz w:val="24"/>
          <w:szCs w:val="24"/>
        </w:rPr>
      </w:pPr>
    </w:p>
    <w:p w14:paraId="1525F5BB" w14:textId="335AB743" w:rsidR="00F316B8" w:rsidRPr="00C31877" w:rsidRDefault="00CC69F9" w:rsidP="00C31877">
      <w:pPr>
        <w:spacing w:line="240" w:lineRule="auto"/>
        <w:rPr>
          <w:rFonts w:cstheme="minorHAnsi"/>
          <w:sz w:val="24"/>
          <w:szCs w:val="24"/>
        </w:rPr>
      </w:pPr>
      <w:r w:rsidRPr="00C31877">
        <w:rPr>
          <w:rFonts w:cstheme="minorHAnsi"/>
          <w:sz w:val="24"/>
          <w:szCs w:val="24"/>
        </w:rPr>
        <w:t>Weiterführende Hinweise</w:t>
      </w:r>
      <w:r w:rsidR="00F316B8" w:rsidRPr="00C31877">
        <w:rPr>
          <w:rFonts w:cstheme="minorHAnsi"/>
          <w:sz w:val="24"/>
          <w:szCs w:val="24"/>
        </w:rPr>
        <w:t>:</w:t>
      </w:r>
    </w:p>
    <w:p w14:paraId="5EF2BB4F" w14:textId="539E0ADB" w:rsidR="00F316B8" w:rsidRPr="00C31877" w:rsidRDefault="000C0816" w:rsidP="00C31877">
      <w:pPr>
        <w:spacing w:line="240" w:lineRule="auto"/>
        <w:rPr>
          <w:rStyle w:val="Hyperlink"/>
          <w:rFonts w:cstheme="minorHAnsi"/>
          <w:sz w:val="24"/>
          <w:szCs w:val="24"/>
        </w:rPr>
      </w:pPr>
      <w:r w:rsidRPr="00C31877">
        <w:rPr>
          <w:rFonts w:cstheme="minorHAnsi"/>
          <w:sz w:val="24"/>
          <w:szCs w:val="24"/>
        </w:rPr>
        <w:t xml:space="preserve">Erstellung von Dashboards mit Hilfe </w:t>
      </w:r>
      <w:r w:rsidR="00A810A0" w:rsidRPr="00C31877">
        <w:rPr>
          <w:rFonts w:cstheme="minorHAnsi"/>
          <w:sz w:val="24"/>
          <w:szCs w:val="24"/>
        </w:rPr>
        <w:t>eines Tabellenkalkulationsprogramms</w:t>
      </w:r>
      <w:r w:rsidRPr="00C31877">
        <w:rPr>
          <w:rFonts w:cstheme="minorHAnsi"/>
          <w:sz w:val="24"/>
          <w:szCs w:val="24"/>
        </w:rPr>
        <w:t xml:space="preserve">: </w:t>
      </w:r>
      <w:hyperlink r:id="rId7" w:history="1">
        <w:r w:rsidRPr="00C31877">
          <w:rPr>
            <w:rStyle w:val="Hyperlink"/>
            <w:rFonts w:cstheme="minorHAnsi"/>
            <w:sz w:val="24"/>
            <w:szCs w:val="24"/>
          </w:rPr>
          <w:t>https://www.youtube.com/watch?v=MTcXIbyOyM8</w:t>
        </w:r>
      </w:hyperlink>
    </w:p>
    <w:p w14:paraId="3D21C562" w14:textId="77777777" w:rsidR="00A810A0" w:rsidRPr="00C31877" w:rsidRDefault="00A810A0" w:rsidP="00C31877">
      <w:pPr>
        <w:spacing w:line="240" w:lineRule="auto"/>
        <w:rPr>
          <w:rFonts w:cstheme="minorHAnsi"/>
          <w:sz w:val="24"/>
          <w:szCs w:val="24"/>
        </w:rPr>
      </w:pPr>
    </w:p>
    <w:p w14:paraId="55DEF3C7" w14:textId="7F035005" w:rsidR="00027D4F" w:rsidRPr="00C31877" w:rsidRDefault="00027D4F" w:rsidP="00C31877">
      <w:pPr>
        <w:spacing w:line="240" w:lineRule="auto"/>
        <w:rPr>
          <w:rFonts w:cstheme="minorHAnsi"/>
          <w:sz w:val="24"/>
          <w:szCs w:val="24"/>
        </w:rPr>
      </w:pPr>
      <w:r w:rsidRPr="00C31877">
        <w:rPr>
          <w:rFonts w:cstheme="minorHAnsi"/>
          <w:sz w:val="24"/>
          <w:szCs w:val="24"/>
        </w:rPr>
        <w:t xml:space="preserve">Erstellung von Personas: </w:t>
      </w:r>
    </w:p>
    <w:p w14:paraId="4FCD8063" w14:textId="3FF85E71" w:rsidR="00027D4F" w:rsidRPr="00C31877" w:rsidRDefault="00901599" w:rsidP="00C31877">
      <w:pPr>
        <w:pStyle w:val="Listenabsatz"/>
        <w:numPr>
          <w:ilvl w:val="0"/>
          <w:numId w:val="1"/>
        </w:numPr>
        <w:spacing w:line="240" w:lineRule="auto"/>
        <w:rPr>
          <w:rFonts w:cstheme="minorHAnsi"/>
          <w:sz w:val="24"/>
          <w:szCs w:val="24"/>
        </w:rPr>
      </w:pPr>
      <w:hyperlink r:id="rId8" w:history="1">
        <w:r w:rsidR="00027D4F" w:rsidRPr="00C31877">
          <w:rPr>
            <w:rStyle w:val="Hyperlink"/>
            <w:rFonts w:cstheme="minorHAnsi"/>
            <w:sz w:val="24"/>
            <w:szCs w:val="24"/>
          </w:rPr>
          <w:t>https://digitaleneuordnung.de/blog/personas-erstellen/</w:t>
        </w:r>
      </w:hyperlink>
    </w:p>
    <w:p w14:paraId="404A89DC" w14:textId="40009BBA" w:rsidR="00631340" w:rsidRPr="00353D7E" w:rsidRDefault="00901599" w:rsidP="00D54548">
      <w:pPr>
        <w:pStyle w:val="Listenabsatz"/>
        <w:numPr>
          <w:ilvl w:val="0"/>
          <w:numId w:val="1"/>
        </w:numPr>
        <w:spacing w:line="240" w:lineRule="auto"/>
        <w:rPr>
          <w:rFonts w:cstheme="minorHAnsi"/>
          <w:sz w:val="24"/>
          <w:szCs w:val="24"/>
        </w:rPr>
      </w:pPr>
      <w:hyperlink r:id="rId9" w:history="1">
        <w:r w:rsidR="00027D4F" w:rsidRPr="00353D7E">
          <w:rPr>
            <w:rStyle w:val="Hyperlink"/>
            <w:rFonts w:cstheme="minorHAnsi"/>
            <w:sz w:val="24"/>
            <w:szCs w:val="24"/>
          </w:rPr>
          <w:t>https://kresse-discher.de/blog/personas-erstellen/</w:t>
        </w:r>
      </w:hyperlink>
    </w:p>
    <w:p w14:paraId="6FD4F6BC" w14:textId="7181B784" w:rsidR="00D11AA7" w:rsidRPr="00C31877" w:rsidRDefault="00D11AA7" w:rsidP="00C31877">
      <w:pPr>
        <w:spacing w:line="240" w:lineRule="auto"/>
        <w:rPr>
          <w:rFonts w:cstheme="minorHAnsi"/>
          <w:sz w:val="24"/>
          <w:szCs w:val="24"/>
        </w:rPr>
      </w:pPr>
      <w:r w:rsidRPr="00C31877">
        <w:rPr>
          <w:rFonts w:cstheme="minorHAnsi"/>
          <w:sz w:val="24"/>
          <w:szCs w:val="24"/>
        </w:rPr>
        <w:br w:type="page"/>
      </w:r>
    </w:p>
    <w:tbl>
      <w:tblPr>
        <w:tblStyle w:val="Tabellenraster"/>
        <w:tblW w:w="9774" w:type="dxa"/>
        <w:tblLook w:val="04A0" w:firstRow="1" w:lastRow="0" w:firstColumn="1" w:lastColumn="0" w:noHBand="0" w:noVBand="1"/>
      </w:tblPr>
      <w:tblGrid>
        <w:gridCol w:w="1844"/>
        <w:gridCol w:w="3113"/>
        <w:gridCol w:w="2551"/>
        <w:gridCol w:w="2266"/>
      </w:tblGrid>
      <w:tr w:rsidR="00AE69E4" w:rsidRPr="00C31877" w14:paraId="543AEBA9" w14:textId="77777777" w:rsidTr="699B57E3">
        <w:tc>
          <w:tcPr>
            <w:tcW w:w="7508" w:type="dxa"/>
            <w:gridSpan w:val="3"/>
            <w:shd w:val="clear" w:color="auto" w:fill="D9D9D9" w:themeFill="background1" w:themeFillShade="D9"/>
          </w:tcPr>
          <w:p w14:paraId="738356B1" w14:textId="55B89DAB" w:rsidR="00591821" w:rsidRPr="00C31877" w:rsidRDefault="00591821" w:rsidP="00C31877">
            <w:pPr>
              <w:spacing w:after="160"/>
              <w:rPr>
                <w:rFonts w:cstheme="minorHAnsi"/>
                <w:b/>
                <w:sz w:val="24"/>
                <w:szCs w:val="24"/>
              </w:rPr>
            </w:pPr>
            <w:r w:rsidRPr="00C31877">
              <w:rPr>
                <w:rFonts w:cstheme="minorHAnsi"/>
                <w:b/>
                <w:sz w:val="24"/>
                <w:szCs w:val="24"/>
              </w:rPr>
              <w:lastRenderedPageBreak/>
              <w:t xml:space="preserve">Das Unternehmen </w:t>
            </w:r>
            <w:r w:rsidR="00D45A2A" w:rsidRPr="00C31877">
              <w:rPr>
                <w:rFonts w:cstheme="minorHAnsi"/>
                <w:b/>
                <w:smallCaps/>
                <w:sz w:val="24"/>
                <w:szCs w:val="24"/>
              </w:rPr>
              <w:t>moveaix</w:t>
            </w:r>
            <w:r w:rsidRPr="00C31877">
              <w:rPr>
                <w:rFonts w:cstheme="minorHAnsi"/>
                <w:b/>
                <w:sz w:val="24"/>
                <w:szCs w:val="24"/>
              </w:rPr>
              <w:t xml:space="preserve"> verkauft Retro-Rollschule – Entwicklung einer Online-Marketing-Kampagne auf Basis einer Personas- und Touchpoint-Analyse </w:t>
            </w:r>
          </w:p>
          <w:p w14:paraId="6649FBD5" w14:textId="16931DB7" w:rsidR="00AE69E4" w:rsidRPr="00C31877" w:rsidRDefault="00AE69E4" w:rsidP="00C31877">
            <w:pPr>
              <w:spacing w:after="160"/>
              <w:rPr>
                <w:rFonts w:cstheme="minorHAnsi"/>
                <w:b/>
                <w:sz w:val="24"/>
                <w:szCs w:val="24"/>
              </w:rPr>
            </w:pPr>
            <w:r w:rsidRPr="00C31877">
              <w:rPr>
                <w:rFonts w:cstheme="minorHAnsi"/>
                <w:b/>
                <w:sz w:val="24"/>
                <w:szCs w:val="24"/>
              </w:rPr>
              <w:t>Strukturierung der LS über die vollständige Handlung</w:t>
            </w:r>
          </w:p>
        </w:tc>
        <w:tc>
          <w:tcPr>
            <w:tcW w:w="2266" w:type="dxa"/>
            <w:shd w:val="clear" w:color="auto" w:fill="D9D9D9" w:themeFill="background1" w:themeFillShade="D9"/>
          </w:tcPr>
          <w:p w14:paraId="2E857067" w14:textId="43B398D1" w:rsidR="00E14777" w:rsidRPr="00C31877" w:rsidRDefault="00201C17" w:rsidP="00C31877">
            <w:pPr>
              <w:spacing w:after="160"/>
              <w:rPr>
                <w:rFonts w:cstheme="minorHAnsi"/>
                <w:b/>
                <w:sz w:val="24"/>
                <w:szCs w:val="24"/>
              </w:rPr>
            </w:pPr>
            <w:r w:rsidRPr="00C31877">
              <w:rPr>
                <w:rFonts w:cstheme="minorHAnsi"/>
                <w:b/>
                <w:sz w:val="24"/>
                <w:szCs w:val="24"/>
              </w:rPr>
              <w:t>7.3</w:t>
            </w:r>
          </w:p>
          <w:p w14:paraId="3F4EFC89" w14:textId="464B2851" w:rsidR="00E14777" w:rsidRPr="00C31877" w:rsidRDefault="00E14777" w:rsidP="00C31877">
            <w:pPr>
              <w:spacing w:after="160"/>
              <w:rPr>
                <w:rFonts w:cstheme="minorHAnsi"/>
                <w:b/>
                <w:sz w:val="24"/>
                <w:szCs w:val="24"/>
              </w:rPr>
            </w:pPr>
            <w:r w:rsidRPr="00C31877">
              <w:rPr>
                <w:rFonts w:cstheme="minorHAnsi"/>
                <w:b/>
                <w:sz w:val="24"/>
                <w:szCs w:val="24"/>
              </w:rPr>
              <w:t>ca. 45 Std.</w:t>
            </w:r>
          </w:p>
        </w:tc>
      </w:tr>
      <w:tr w:rsidR="008514F8" w:rsidRPr="00C31877" w14:paraId="6B35B44E" w14:textId="77777777" w:rsidTr="699B57E3">
        <w:tc>
          <w:tcPr>
            <w:tcW w:w="1844" w:type="dxa"/>
            <w:shd w:val="clear" w:color="auto" w:fill="D9D9D9" w:themeFill="background1" w:themeFillShade="D9"/>
          </w:tcPr>
          <w:p w14:paraId="4B56582F" w14:textId="13B90B1F" w:rsidR="00575E5B" w:rsidRPr="00C31877" w:rsidRDefault="00575E5B" w:rsidP="00C31877">
            <w:pPr>
              <w:spacing w:after="160"/>
              <w:rPr>
                <w:rFonts w:cstheme="minorHAnsi"/>
                <w:b/>
                <w:sz w:val="24"/>
                <w:szCs w:val="24"/>
              </w:rPr>
            </w:pPr>
            <w:r w:rsidRPr="00C31877">
              <w:rPr>
                <w:rFonts w:cstheme="minorHAnsi"/>
                <w:b/>
                <w:sz w:val="24"/>
                <w:szCs w:val="24"/>
              </w:rPr>
              <w:t>Handlungsphasen der Lerngruppe</w:t>
            </w:r>
          </w:p>
        </w:tc>
        <w:tc>
          <w:tcPr>
            <w:tcW w:w="3113" w:type="dxa"/>
            <w:shd w:val="clear" w:color="auto" w:fill="D9D9D9" w:themeFill="background1" w:themeFillShade="D9"/>
          </w:tcPr>
          <w:p w14:paraId="4A81F052" w14:textId="6C9450B3" w:rsidR="00575E5B" w:rsidRPr="00C31877" w:rsidRDefault="00575E5B" w:rsidP="00C31877">
            <w:pPr>
              <w:spacing w:after="160"/>
              <w:rPr>
                <w:rFonts w:cstheme="minorHAnsi"/>
                <w:b/>
                <w:sz w:val="24"/>
                <w:szCs w:val="24"/>
              </w:rPr>
            </w:pPr>
            <w:r w:rsidRPr="00C31877">
              <w:rPr>
                <w:rFonts w:cstheme="minorHAnsi"/>
                <w:b/>
                <w:sz w:val="24"/>
                <w:szCs w:val="24"/>
              </w:rPr>
              <w:t>Beschreibung / Lehr-Lernprozess</w:t>
            </w:r>
          </w:p>
        </w:tc>
        <w:tc>
          <w:tcPr>
            <w:tcW w:w="2551" w:type="dxa"/>
            <w:shd w:val="clear" w:color="auto" w:fill="D9D9D9" w:themeFill="background1" w:themeFillShade="D9"/>
          </w:tcPr>
          <w:p w14:paraId="2BB6E449" w14:textId="6BECBD4F" w:rsidR="00575E5B" w:rsidRPr="00C31877" w:rsidRDefault="00575E5B" w:rsidP="00C31877">
            <w:pPr>
              <w:spacing w:after="160"/>
              <w:rPr>
                <w:rFonts w:cstheme="minorHAnsi"/>
                <w:b/>
                <w:sz w:val="24"/>
                <w:szCs w:val="24"/>
              </w:rPr>
            </w:pPr>
            <w:r w:rsidRPr="00C31877">
              <w:rPr>
                <w:rFonts w:cstheme="minorHAnsi"/>
                <w:b/>
                <w:sz w:val="24"/>
                <w:szCs w:val="24"/>
              </w:rPr>
              <w:t xml:space="preserve">Mögliche Methoden, Medien, Arbeits- und Sozialformen </w:t>
            </w:r>
            <w:r w:rsidR="00AB1C7D" w:rsidRPr="00C31877">
              <w:rPr>
                <w:rFonts w:cstheme="minorHAnsi"/>
                <w:b/>
                <w:sz w:val="24"/>
                <w:szCs w:val="24"/>
              </w:rPr>
              <w:t>/ Material</w:t>
            </w:r>
          </w:p>
        </w:tc>
        <w:tc>
          <w:tcPr>
            <w:tcW w:w="2266" w:type="dxa"/>
            <w:shd w:val="clear" w:color="auto" w:fill="D9D9D9" w:themeFill="background1" w:themeFillShade="D9"/>
          </w:tcPr>
          <w:p w14:paraId="226080B0" w14:textId="3D487827" w:rsidR="00575E5B" w:rsidRPr="00C31877" w:rsidRDefault="00575E5B" w:rsidP="00C31877">
            <w:pPr>
              <w:spacing w:after="160"/>
              <w:rPr>
                <w:rFonts w:cstheme="minorHAnsi"/>
                <w:b/>
                <w:sz w:val="24"/>
                <w:szCs w:val="24"/>
              </w:rPr>
            </w:pPr>
            <w:r w:rsidRPr="00C31877">
              <w:rPr>
                <w:rFonts w:cstheme="minorHAnsi"/>
                <w:b/>
                <w:sz w:val="24"/>
                <w:szCs w:val="24"/>
              </w:rPr>
              <w:t>Präsenz-Distanz</w:t>
            </w:r>
          </w:p>
        </w:tc>
      </w:tr>
      <w:tr w:rsidR="009473DD" w:rsidRPr="00C31877" w14:paraId="2491860D" w14:textId="77777777" w:rsidTr="699B57E3">
        <w:tc>
          <w:tcPr>
            <w:tcW w:w="1844" w:type="dxa"/>
          </w:tcPr>
          <w:p w14:paraId="1F3297F9" w14:textId="1BB93BD2" w:rsidR="009473DD" w:rsidRPr="00C31877" w:rsidRDefault="009473DD" w:rsidP="00C31877">
            <w:pPr>
              <w:spacing w:after="160"/>
              <w:rPr>
                <w:rFonts w:cstheme="minorHAnsi"/>
                <w:b/>
                <w:sz w:val="24"/>
                <w:szCs w:val="24"/>
              </w:rPr>
            </w:pPr>
            <w:r w:rsidRPr="00C31877">
              <w:rPr>
                <w:rFonts w:cstheme="minorHAnsi"/>
                <w:b/>
                <w:sz w:val="24"/>
                <w:szCs w:val="24"/>
              </w:rPr>
              <w:t>Analysieren</w:t>
            </w:r>
            <w:r w:rsidR="005956B6" w:rsidRPr="00C31877">
              <w:rPr>
                <w:rFonts w:cstheme="minorHAnsi"/>
                <w:b/>
                <w:sz w:val="24"/>
                <w:szCs w:val="24"/>
              </w:rPr>
              <w:t xml:space="preserve"> </w:t>
            </w:r>
            <w:r w:rsidRPr="00C31877">
              <w:rPr>
                <w:rFonts w:cstheme="minorHAnsi"/>
                <w:b/>
                <w:sz w:val="24"/>
                <w:szCs w:val="24"/>
              </w:rPr>
              <w:t>/</w:t>
            </w:r>
            <w:r w:rsidR="005956B6" w:rsidRPr="00C31877">
              <w:rPr>
                <w:rFonts w:cstheme="minorHAnsi"/>
                <w:b/>
                <w:sz w:val="24"/>
                <w:szCs w:val="24"/>
              </w:rPr>
              <w:t xml:space="preserve"> </w:t>
            </w:r>
            <w:r w:rsidRPr="00C31877">
              <w:rPr>
                <w:rFonts w:cstheme="minorHAnsi"/>
                <w:b/>
                <w:sz w:val="24"/>
                <w:szCs w:val="24"/>
              </w:rPr>
              <w:t>Informieren</w:t>
            </w:r>
          </w:p>
        </w:tc>
        <w:tc>
          <w:tcPr>
            <w:tcW w:w="3113" w:type="dxa"/>
          </w:tcPr>
          <w:p w14:paraId="5BBEAEC3" w14:textId="5EC3ACC4" w:rsidR="009473DD" w:rsidRPr="00C31877" w:rsidRDefault="00C81D62" w:rsidP="00C31877">
            <w:pPr>
              <w:spacing w:after="160"/>
              <w:rPr>
                <w:rFonts w:cstheme="minorHAnsi"/>
                <w:sz w:val="24"/>
                <w:szCs w:val="24"/>
              </w:rPr>
            </w:pPr>
            <w:r w:rsidRPr="00C31877">
              <w:rPr>
                <w:rFonts w:cstheme="minorHAnsi"/>
                <w:sz w:val="24"/>
                <w:szCs w:val="24"/>
              </w:rPr>
              <w:t xml:space="preserve">Erfassen der Problemstellung </w:t>
            </w:r>
            <w:r w:rsidR="00801F69" w:rsidRPr="00C31877">
              <w:rPr>
                <w:rFonts w:cstheme="minorHAnsi"/>
                <w:sz w:val="24"/>
                <w:szCs w:val="24"/>
              </w:rPr>
              <w:t>mit Hilfe des Einstieg</w:t>
            </w:r>
            <w:r w:rsidR="003E541F" w:rsidRPr="00C31877">
              <w:rPr>
                <w:rFonts w:cstheme="minorHAnsi"/>
                <w:sz w:val="24"/>
                <w:szCs w:val="24"/>
              </w:rPr>
              <w:t>s</w:t>
            </w:r>
            <w:r w:rsidR="00801F69" w:rsidRPr="00C31877">
              <w:rPr>
                <w:rFonts w:cstheme="minorHAnsi"/>
                <w:sz w:val="24"/>
                <w:szCs w:val="24"/>
              </w:rPr>
              <w:t xml:space="preserve">dialogs </w:t>
            </w:r>
          </w:p>
          <w:p w14:paraId="2872317C" w14:textId="11F3C7F8" w:rsidR="00791E73" w:rsidRPr="00C31877" w:rsidRDefault="139EF1ED" w:rsidP="00C31877">
            <w:pPr>
              <w:spacing w:after="160"/>
              <w:rPr>
                <w:rFonts w:cstheme="minorHAnsi"/>
                <w:sz w:val="24"/>
                <w:szCs w:val="24"/>
              </w:rPr>
            </w:pPr>
            <w:r w:rsidRPr="00C31877">
              <w:rPr>
                <w:rFonts w:cstheme="minorHAnsi"/>
                <w:sz w:val="24"/>
                <w:szCs w:val="24"/>
              </w:rPr>
              <w:t xml:space="preserve">Analyse der Situation: </w:t>
            </w:r>
            <w:r w:rsidR="4E4239A3" w:rsidRPr="00C31877">
              <w:rPr>
                <w:rFonts w:cstheme="minorHAnsi"/>
                <w:sz w:val="24"/>
                <w:szCs w:val="24"/>
              </w:rPr>
              <w:t xml:space="preserve">SuS beschreiben den Kontext und </w:t>
            </w:r>
            <w:r w:rsidR="00BF7578">
              <w:rPr>
                <w:rFonts w:cstheme="minorHAnsi"/>
                <w:sz w:val="24"/>
                <w:szCs w:val="24"/>
              </w:rPr>
              <w:t>die betriebliche Situation</w:t>
            </w:r>
          </w:p>
          <w:p w14:paraId="72FCF39C" w14:textId="17030D7F" w:rsidR="004C6B0B" w:rsidRPr="00C31877" w:rsidRDefault="00035AE7" w:rsidP="00C31877">
            <w:pPr>
              <w:spacing w:after="160"/>
              <w:rPr>
                <w:rFonts w:cstheme="minorHAnsi"/>
                <w:sz w:val="24"/>
                <w:szCs w:val="24"/>
              </w:rPr>
            </w:pPr>
            <w:r>
              <w:rPr>
                <w:rFonts w:cstheme="minorHAnsi"/>
                <w:sz w:val="24"/>
                <w:szCs w:val="24"/>
              </w:rPr>
              <w:t>Schülerinnen und Schüler</w:t>
            </w:r>
            <w:r w:rsidR="004C6B0B" w:rsidRPr="00C31877">
              <w:rPr>
                <w:rFonts w:cstheme="minorHAnsi"/>
                <w:sz w:val="24"/>
                <w:szCs w:val="24"/>
              </w:rPr>
              <w:t xml:space="preserve"> formulieren </w:t>
            </w:r>
            <w:r w:rsidR="005814C0" w:rsidRPr="00C31877">
              <w:rPr>
                <w:rFonts w:cstheme="minorHAnsi"/>
                <w:sz w:val="24"/>
                <w:szCs w:val="24"/>
              </w:rPr>
              <w:t>Handlungsziel</w:t>
            </w:r>
            <w:r w:rsidR="007A7887">
              <w:rPr>
                <w:rFonts w:cstheme="minorHAnsi"/>
                <w:sz w:val="24"/>
                <w:szCs w:val="24"/>
              </w:rPr>
              <w:t>e</w:t>
            </w:r>
            <w:r w:rsidR="005814C0" w:rsidRPr="00C31877">
              <w:rPr>
                <w:rFonts w:cstheme="minorHAnsi"/>
                <w:sz w:val="24"/>
                <w:szCs w:val="24"/>
              </w:rPr>
              <w:t xml:space="preserve"> und </w:t>
            </w:r>
            <w:r w:rsidR="005520E3" w:rsidRPr="00C31877">
              <w:rPr>
                <w:rFonts w:cstheme="minorHAnsi"/>
                <w:sz w:val="24"/>
                <w:szCs w:val="24"/>
              </w:rPr>
              <w:t xml:space="preserve">beschreiben </w:t>
            </w:r>
            <w:r w:rsidR="005814C0" w:rsidRPr="00C31877">
              <w:rPr>
                <w:rFonts w:cstheme="minorHAnsi"/>
                <w:sz w:val="24"/>
                <w:szCs w:val="24"/>
              </w:rPr>
              <w:t>Handlungsprodukte</w:t>
            </w:r>
          </w:p>
        </w:tc>
        <w:tc>
          <w:tcPr>
            <w:tcW w:w="2551" w:type="dxa"/>
          </w:tcPr>
          <w:p w14:paraId="5E15BC63" w14:textId="77777777" w:rsidR="009473DD" w:rsidRPr="00C31877" w:rsidRDefault="0078287F" w:rsidP="00C31877">
            <w:pPr>
              <w:spacing w:after="160"/>
              <w:rPr>
                <w:rFonts w:cstheme="minorHAnsi"/>
                <w:sz w:val="24"/>
                <w:szCs w:val="24"/>
              </w:rPr>
            </w:pPr>
            <w:r w:rsidRPr="00C31877">
              <w:rPr>
                <w:rFonts w:cstheme="minorHAnsi"/>
                <w:sz w:val="24"/>
                <w:szCs w:val="24"/>
              </w:rPr>
              <w:t>Plenum</w:t>
            </w:r>
            <w:r w:rsidR="0076470E" w:rsidRPr="00C31877">
              <w:rPr>
                <w:rFonts w:cstheme="minorHAnsi"/>
                <w:sz w:val="24"/>
                <w:szCs w:val="24"/>
              </w:rPr>
              <w:t>, Unterrichtsgespräch</w:t>
            </w:r>
          </w:p>
          <w:p w14:paraId="5482AD2E" w14:textId="77777777" w:rsidR="007C345B" w:rsidRPr="00C31877" w:rsidRDefault="00AB1C7D" w:rsidP="00C31877">
            <w:pPr>
              <w:spacing w:after="160"/>
              <w:rPr>
                <w:rFonts w:cstheme="minorHAnsi"/>
                <w:sz w:val="24"/>
                <w:szCs w:val="24"/>
              </w:rPr>
            </w:pPr>
            <w:r w:rsidRPr="00C31877">
              <w:rPr>
                <w:rFonts w:cstheme="minorHAnsi"/>
                <w:sz w:val="24"/>
                <w:szCs w:val="24"/>
              </w:rPr>
              <w:t>Ausgangsituation</w:t>
            </w:r>
          </w:p>
          <w:p w14:paraId="6D1AA4CD" w14:textId="3A5E189C" w:rsidR="00F97147" w:rsidRPr="00C31877" w:rsidRDefault="00F97147" w:rsidP="00C31877">
            <w:pPr>
              <w:spacing w:after="160"/>
              <w:rPr>
                <w:rFonts w:cstheme="minorHAnsi"/>
                <w:sz w:val="24"/>
                <w:szCs w:val="24"/>
              </w:rPr>
            </w:pPr>
            <w:r w:rsidRPr="00C31877">
              <w:rPr>
                <w:rFonts w:cstheme="minorHAnsi"/>
                <w:sz w:val="24"/>
                <w:szCs w:val="24"/>
              </w:rPr>
              <w:t>Ggf. Vorlage zur strukturierten Situationsanalyse</w:t>
            </w:r>
          </w:p>
        </w:tc>
        <w:tc>
          <w:tcPr>
            <w:tcW w:w="2266" w:type="dxa"/>
          </w:tcPr>
          <w:p w14:paraId="0B44DFDA" w14:textId="7A197034" w:rsidR="009473DD" w:rsidRPr="00C31877" w:rsidRDefault="008514F8" w:rsidP="00C31877">
            <w:pPr>
              <w:spacing w:after="160"/>
              <w:rPr>
                <w:rFonts w:cstheme="minorHAnsi"/>
                <w:sz w:val="24"/>
                <w:szCs w:val="24"/>
              </w:rPr>
            </w:pPr>
            <w:r w:rsidRPr="00C31877">
              <w:rPr>
                <w:rFonts w:cstheme="minorHAnsi"/>
                <w:sz w:val="24"/>
                <w:szCs w:val="24"/>
              </w:rPr>
              <w:t xml:space="preserve">Vorzugsweise </w:t>
            </w:r>
            <w:r w:rsidR="00CE52F6" w:rsidRPr="00C31877">
              <w:rPr>
                <w:rFonts w:cstheme="minorHAnsi"/>
                <w:sz w:val="24"/>
                <w:szCs w:val="24"/>
              </w:rPr>
              <w:t>Präsenzunterricht</w:t>
            </w:r>
          </w:p>
          <w:p w14:paraId="32313380" w14:textId="46E2F103" w:rsidR="00F97147" w:rsidRPr="00C31877" w:rsidRDefault="00F97147" w:rsidP="00C31877">
            <w:pPr>
              <w:spacing w:after="160"/>
              <w:rPr>
                <w:rFonts w:cstheme="minorHAnsi"/>
                <w:sz w:val="24"/>
                <w:szCs w:val="24"/>
              </w:rPr>
            </w:pPr>
          </w:p>
        </w:tc>
      </w:tr>
      <w:tr w:rsidR="009473DD" w:rsidRPr="00C31877" w14:paraId="3C0439CA" w14:textId="77777777" w:rsidTr="699B57E3">
        <w:tc>
          <w:tcPr>
            <w:tcW w:w="1844" w:type="dxa"/>
          </w:tcPr>
          <w:p w14:paraId="6ED77137" w14:textId="52417C30" w:rsidR="009473DD" w:rsidRPr="00C31877" w:rsidRDefault="009473DD" w:rsidP="00C31877">
            <w:pPr>
              <w:spacing w:after="160"/>
              <w:rPr>
                <w:rFonts w:cstheme="minorHAnsi"/>
                <w:b/>
                <w:sz w:val="24"/>
                <w:szCs w:val="24"/>
              </w:rPr>
            </w:pPr>
            <w:r w:rsidRPr="00C31877">
              <w:rPr>
                <w:rFonts w:cstheme="minorHAnsi"/>
                <w:b/>
                <w:sz w:val="24"/>
                <w:szCs w:val="24"/>
              </w:rPr>
              <w:t>Planen</w:t>
            </w:r>
          </w:p>
        </w:tc>
        <w:tc>
          <w:tcPr>
            <w:tcW w:w="3113" w:type="dxa"/>
          </w:tcPr>
          <w:p w14:paraId="75046F3C" w14:textId="77777777" w:rsidR="007C345B" w:rsidRPr="00C31877" w:rsidRDefault="007C345B" w:rsidP="00C31877">
            <w:pPr>
              <w:spacing w:after="160"/>
              <w:rPr>
                <w:rFonts w:cstheme="minorHAnsi"/>
                <w:sz w:val="24"/>
                <w:szCs w:val="24"/>
              </w:rPr>
            </w:pPr>
            <w:r w:rsidRPr="00C31877">
              <w:rPr>
                <w:rFonts w:cstheme="minorHAnsi"/>
                <w:sz w:val="24"/>
                <w:szCs w:val="24"/>
              </w:rPr>
              <w:t>Handlungsplan entwickeln</w:t>
            </w:r>
          </w:p>
          <w:p w14:paraId="2A67C931" w14:textId="77777777" w:rsidR="007C345B" w:rsidRPr="00C31877" w:rsidRDefault="007C345B" w:rsidP="00C31877">
            <w:pPr>
              <w:spacing w:after="160"/>
              <w:rPr>
                <w:rFonts w:cstheme="minorHAnsi"/>
                <w:sz w:val="24"/>
                <w:szCs w:val="24"/>
              </w:rPr>
            </w:pPr>
            <w:r w:rsidRPr="00C31877">
              <w:rPr>
                <w:rFonts w:cstheme="minorHAnsi"/>
                <w:sz w:val="24"/>
                <w:szCs w:val="24"/>
              </w:rPr>
              <w:t>Teams bilden</w:t>
            </w:r>
          </w:p>
          <w:p w14:paraId="49918893" w14:textId="77777777" w:rsidR="007C345B" w:rsidRPr="00C31877" w:rsidRDefault="00515A4D" w:rsidP="00C31877">
            <w:pPr>
              <w:spacing w:after="160"/>
              <w:rPr>
                <w:rFonts w:cstheme="minorHAnsi"/>
                <w:sz w:val="24"/>
                <w:szCs w:val="24"/>
              </w:rPr>
            </w:pPr>
            <w:r w:rsidRPr="00C31877">
              <w:rPr>
                <w:rFonts w:cstheme="minorHAnsi"/>
                <w:sz w:val="24"/>
                <w:szCs w:val="24"/>
              </w:rPr>
              <w:t>Zeitrahmen und Ergebnissicherung absprechen</w:t>
            </w:r>
          </w:p>
          <w:p w14:paraId="5A1F4F01" w14:textId="0D614DD9" w:rsidR="00515A4D" w:rsidRPr="00C31877" w:rsidRDefault="00515A4D" w:rsidP="00C31877">
            <w:pPr>
              <w:spacing w:after="160"/>
              <w:rPr>
                <w:rFonts w:cstheme="minorHAnsi"/>
                <w:sz w:val="24"/>
                <w:szCs w:val="24"/>
              </w:rPr>
            </w:pPr>
            <w:r w:rsidRPr="00C31877">
              <w:rPr>
                <w:rFonts w:cstheme="minorHAnsi"/>
                <w:sz w:val="24"/>
                <w:szCs w:val="24"/>
              </w:rPr>
              <w:t>Aufgaben verteilen</w:t>
            </w:r>
          </w:p>
        </w:tc>
        <w:tc>
          <w:tcPr>
            <w:tcW w:w="2551" w:type="dxa"/>
          </w:tcPr>
          <w:p w14:paraId="1B57EEA0" w14:textId="77777777" w:rsidR="009473DD" w:rsidRPr="00C31877" w:rsidRDefault="00180E8B" w:rsidP="00C31877">
            <w:pPr>
              <w:spacing w:after="160"/>
              <w:rPr>
                <w:rFonts w:cstheme="minorHAnsi"/>
                <w:sz w:val="24"/>
                <w:szCs w:val="24"/>
              </w:rPr>
            </w:pPr>
            <w:r w:rsidRPr="00C31877">
              <w:rPr>
                <w:rFonts w:cstheme="minorHAnsi"/>
                <w:sz w:val="24"/>
                <w:szCs w:val="24"/>
              </w:rPr>
              <w:t>Kleingruppen</w:t>
            </w:r>
          </w:p>
          <w:p w14:paraId="12AAFCB1" w14:textId="77777777" w:rsidR="004F55CD" w:rsidRPr="00C31877" w:rsidRDefault="004F55CD" w:rsidP="00C31877">
            <w:pPr>
              <w:spacing w:after="160"/>
              <w:rPr>
                <w:rFonts w:cstheme="minorHAnsi"/>
                <w:sz w:val="24"/>
                <w:szCs w:val="24"/>
              </w:rPr>
            </w:pPr>
            <w:r w:rsidRPr="00C31877">
              <w:rPr>
                <w:rFonts w:cstheme="minorHAnsi"/>
                <w:sz w:val="24"/>
                <w:szCs w:val="24"/>
              </w:rPr>
              <w:t>Abstimmung der Pläne im Plenum</w:t>
            </w:r>
          </w:p>
          <w:p w14:paraId="7E26B54C" w14:textId="498C0800" w:rsidR="007D179B" w:rsidRPr="00C31877" w:rsidRDefault="007D179B" w:rsidP="00C31877">
            <w:pPr>
              <w:spacing w:after="160"/>
              <w:rPr>
                <w:rFonts w:cstheme="minorHAnsi"/>
                <w:sz w:val="24"/>
                <w:szCs w:val="24"/>
              </w:rPr>
            </w:pPr>
            <w:r w:rsidRPr="00C31877">
              <w:rPr>
                <w:rFonts w:cstheme="minorHAnsi"/>
                <w:sz w:val="24"/>
                <w:szCs w:val="24"/>
              </w:rPr>
              <w:t>Handlungsplan</w:t>
            </w:r>
          </w:p>
        </w:tc>
        <w:tc>
          <w:tcPr>
            <w:tcW w:w="2266" w:type="dxa"/>
          </w:tcPr>
          <w:p w14:paraId="7B28060F" w14:textId="77777777" w:rsidR="004F55CD" w:rsidRPr="00C31877" w:rsidRDefault="008514F8" w:rsidP="00C31877">
            <w:pPr>
              <w:spacing w:after="160"/>
              <w:rPr>
                <w:rFonts w:cstheme="minorHAnsi"/>
                <w:sz w:val="24"/>
                <w:szCs w:val="24"/>
              </w:rPr>
            </w:pPr>
            <w:r w:rsidRPr="00C31877">
              <w:rPr>
                <w:rFonts w:cstheme="minorHAnsi"/>
                <w:sz w:val="24"/>
                <w:szCs w:val="24"/>
              </w:rPr>
              <w:t xml:space="preserve">Vorzugsweise </w:t>
            </w:r>
            <w:r w:rsidR="004F55CD" w:rsidRPr="00C31877">
              <w:rPr>
                <w:rFonts w:cstheme="minorHAnsi"/>
                <w:sz w:val="24"/>
                <w:szCs w:val="24"/>
              </w:rPr>
              <w:t>Präsenzunterricht</w:t>
            </w:r>
          </w:p>
          <w:p w14:paraId="2E061FF1" w14:textId="112A414B" w:rsidR="00050346" w:rsidRPr="00C31877" w:rsidRDefault="00050346" w:rsidP="00C31877">
            <w:pPr>
              <w:spacing w:after="160"/>
              <w:rPr>
                <w:rFonts w:cstheme="minorHAnsi"/>
                <w:sz w:val="24"/>
                <w:szCs w:val="24"/>
              </w:rPr>
            </w:pPr>
            <w:r w:rsidRPr="00C31877">
              <w:rPr>
                <w:rFonts w:cstheme="minorHAnsi"/>
                <w:sz w:val="24"/>
                <w:szCs w:val="24"/>
              </w:rPr>
              <w:t>Distanz: Break-out-Rooms</w:t>
            </w:r>
          </w:p>
        </w:tc>
      </w:tr>
      <w:tr w:rsidR="00227CCD" w:rsidRPr="00C31877" w14:paraId="6462BD70" w14:textId="77777777" w:rsidTr="699B57E3">
        <w:trPr>
          <w:trHeight w:val="800"/>
        </w:trPr>
        <w:tc>
          <w:tcPr>
            <w:tcW w:w="1844" w:type="dxa"/>
            <w:vMerge w:val="restart"/>
          </w:tcPr>
          <w:p w14:paraId="3A93F9D5" w14:textId="3E0EE3A5" w:rsidR="00227CCD" w:rsidRPr="00C31877" w:rsidRDefault="00227CCD" w:rsidP="00C31877">
            <w:pPr>
              <w:spacing w:after="160"/>
              <w:rPr>
                <w:rFonts w:cstheme="minorHAnsi"/>
                <w:b/>
                <w:sz w:val="24"/>
                <w:szCs w:val="24"/>
              </w:rPr>
            </w:pPr>
            <w:r w:rsidRPr="00C31877">
              <w:rPr>
                <w:rFonts w:cstheme="minorHAnsi"/>
                <w:b/>
                <w:sz w:val="24"/>
                <w:szCs w:val="24"/>
              </w:rPr>
              <w:t>Durchführen</w:t>
            </w:r>
          </w:p>
        </w:tc>
        <w:tc>
          <w:tcPr>
            <w:tcW w:w="3113" w:type="dxa"/>
          </w:tcPr>
          <w:p w14:paraId="21B3115D" w14:textId="5756A3B0" w:rsidR="00D47FE4" w:rsidRPr="00C31877" w:rsidRDefault="00D47FE4" w:rsidP="00C31877">
            <w:pPr>
              <w:spacing w:after="160"/>
              <w:rPr>
                <w:rFonts w:cstheme="minorHAnsi"/>
                <w:sz w:val="24"/>
                <w:szCs w:val="24"/>
              </w:rPr>
            </w:pPr>
            <w:r w:rsidRPr="00C31877">
              <w:rPr>
                <w:rFonts w:cstheme="minorHAnsi"/>
                <w:sz w:val="24"/>
                <w:szCs w:val="24"/>
              </w:rPr>
              <w:t>Interne und externe Daten auswerten und SWOT-Analyse erstellen</w:t>
            </w:r>
          </w:p>
          <w:p w14:paraId="59E42DEE" w14:textId="19C7D13F" w:rsidR="00227CCD" w:rsidRPr="00C31877" w:rsidRDefault="00227CCD" w:rsidP="00C31877">
            <w:pPr>
              <w:spacing w:after="160"/>
              <w:rPr>
                <w:rFonts w:cstheme="minorHAnsi"/>
                <w:sz w:val="24"/>
                <w:szCs w:val="24"/>
              </w:rPr>
            </w:pPr>
            <w:r w:rsidRPr="00C31877">
              <w:rPr>
                <w:rFonts w:cstheme="minorHAnsi"/>
                <w:sz w:val="24"/>
                <w:szCs w:val="24"/>
              </w:rPr>
              <w:t>Zielgruppe analysieren und näher spezifizieren. Entwicklung von Personas</w:t>
            </w:r>
          </w:p>
        </w:tc>
        <w:tc>
          <w:tcPr>
            <w:tcW w:w="2551" w:type="dxa"/>
          </w:tcPr>
          <w:p w14:paraId="6A0D7E8E" w14:textId="0B1D6F4B" w:rsidR="00227CCD" w:rsidRPr="00C31877" w:rsidRDefault="00227CCD" w:rsidP="00C31877">
            <w:pPr>
              <w:spacing w:after="160"/>
              <w:rPr>
                <w:rFonts w:cstheme="minorHAnsi"/>
                <w:sz w:val="24"/>
                <w:szCs w:val="24"/>
              </w:rPr>
            </w:pPr>
            <w:r w:rsidRPr="00C31877">
              <w:rPr>
                <w:rFonts w:cstheme="minorHAnsi"/>
                <w:sz w:val="24"/>
                <w:szCs w:val="24"/>
              </w:rPr>
              <w:t>Marktforschungsdaten auswerten</w:t>
            </w:r>
          </w:p>
          <w:p w14:paraId="21C2DD3A" w14:textId="00EEFC9D" w:rsidR="00227CCD" w:rsidRPr="00C31877" w:rsidRDefault="00227CCD" w:rsidP="00C31877">
            <w:pPr>
              <w:spacing w:after="160"/>
              <w:rPr>
                <w:rFonts w:cstheme="minorHAnsi"/>
                <w:sz w:val="24"/>
                <w:szCs w:val="24"/>
              </w:rPr>
            </w:pPr>
            <w:r w:rsidRPr="00C31877">
              <w:rPr>
                <w:rFonts w:cstheme="minorHAnsi"/>
                <w:sz w:val="24"/>
                <w:szCs w:val="24"/>
              </w:rPr>
              <w:t>Konzept „Personas“</w:t>
            </w:r>
          </w:p>
        </w:tc>
        <w:tc>
          <w:tcPr>
            <w:tcW w:w="2266" w:type="dxa"/>
            <w:vMerge w:val="restart"/>
          </w:tcPr>
          <w:p w14:paraId="4531F67C" w14:textId="77777777" w:rsidR="00227CCD" w:rsidRPr="00C31877" w:rsidRDefault="00227CCD" w:rsidP="00C31877">
            <w:pPr>
              <w:spacing w:after="160"/>
              <w:rPr>
                <w:rFonts w:cstheme="minorHAnsi"/>
                <w:sz w:val="24"/>
                <w:szCs w:val="24"/>
              </w:rPr>
            </w:pPr>
            <w:r w:rsidRPr="00C31877">
              <w:rPr>
                <w:rFonts w:cstheme="minorHAnsi"/>
                <w:sz w:val="24"/>
                <w:szCs w:val="24"/>
              </w:rPr>
              <w:t>Distanz- oder Präsenzunterricht</w:t>
            </w:r>
          </w:p>
          <w:p w14:paraId="20A69BC7" w14:textId="520B2175" w:rsidR="003C530A" w:rsidRPr="00C31877" w:rsidRDefault="003C530A" w:rsidP="00C31877">
            <w:pPr>
              <w:spacing w:after="160"/>
              <w:rPr>
                <w:rFonts w:cstheme="minorHAnsi"/>
                <w:sz w:val="24"/>
                <w:szCs w:val="24"/>
              </w:rPr>
            </w:pPr>
            <w:r w:rsidRPr="00C31877">
              <w:rPr>
                <w:rFonts w:cstheme="minorHAnsi"/>
                <w:sz w:val="24"/>
                <w:szCs w:val="24"/>
              </w:rPr>
              <w:t>Break-out-Rooms</w:t>
            </w:r>
          </w:p>
          <w:p w14:paraId="770C20E2" w14:textId="5E23DB72" w:rsidR="00227CCD" w:rsidRPr="00C31877" w:rsidRDefault="00227CCD" w:rsidP="00C31877">
            <w:pPr>
              <w:spacing w:after="160"/>
              <w:rPr>
                <w:rFonts w:cstheme="minorHAnsi"/>
                <w:sz w:val="24"/>
                <w:szCs w:val="24"/>
              </w:rPr>
            </w:pPr>
            <w:r w:rsidRPr="00C31877">
              <w:rPr>
                <w:rFonts w:cstheme="minorHAnsi"/>
                <w:sz w:val="24"/>
                <w:szCs w:val="24"/>
              </w:rPr>
              <w:t>Material in Moodle</w:t>
            </w:r>
          </w:p>
          <w:p w14:paraId="4C3FF19B" w14:textId="6B2978A8" w:rsidR="00227CCD" w:rsidRPr="00C31877" w:rsidRDefault="00227CCD" w:rsidP="00C31877">
            <w:pPr>
              <w:spacing w:after="160"/>
              <w:rPr>
                <w:rFonts w:cstheme="minorHAnsi"/>
                <w:sz w:val="24"/>
                <w:szCs w:val="24"/>
              </w:rPr>
            </w:pPr>
            <w:r w:rsidRPr="00C31877">
              <w:rPr>
                <w:rFonts w:cstheme="minorHAnsi"/>
                <w:sz w:val="24"/>
                <w:szCs w:val="24"/>
              </w:rPr>
              <w:t>Zusammenarbeit über kollaborative Tools (</w:t>
            </w:r>
            <w:r w:rsidR="00DD575A" w:rsidRPr="00C31877">
              <w:rPr>
                <w:rFonts w:cstheme="minorHAnsi"/>
                <w:sz w:val="24"/>
                <w:szCs w:val="24"/>
              </w:rPr>
              <w:t>z.</w:t>
            </w:r>
            <w:r w:rsidR="007A7887">
              <w:rPr>
                <w:rFonts w:cstheme="minorHAnsi"/>
                <w:sz w:val="24"/>
                <w:szCs w:val="24"/>
              </w:rPr>
              <w:t xml:space="preserve"> </w:t>
            </w:r>
            <w:r w:rsidR="00DD575A" w:rsidRPr="00C31877">
              <w:rPr>
                <w:rFonts w:cstheme="minorHAnsi"/>
                <w:sz w:val="24"/>
                <w:szCs w:val="24"/>
              </w:rPr>
              <w:t xml:space="preserve">B. </w:t>
            </w:r>
            <w:r w:rsidRPr="00C31877">
              <w:rPr>
                <w:rFonts w:cstheme="minorHAnsi"/>
                <w:sz w:val="24"/>
                <w:szCs w:val="24"/>
              </w:rPr>
              <w:t>Kursnotizb</w:t>
            </w:r>
            <w:r w:rsidR="000D3CFE" w:rsidRPr="00C31877">
              <w:rPr>
                <w:rFonts w:cstheme="minorHAnsi"/>
                <w:sz w:val="24"/>
                <w:szCs w:val="24"/>
              </w:rPr>
              <w:t>uch</w:t>
            </w:r>
            <w:r w:rsidRPr="00C31877">
              <w:rPr>
                <w:rFonts w:cstheme="minorHAnsi"/>
                <w:sz w:val="24"/>
                <w:szCs w:val="24"/>
              </w:rPr>
              <w:t>)</w:t>
            </w:r>
          </w:p>
          <w:p w14:paraId="395C1E0C" w14:textId="77777777" w:rsidR="003C530A" w:rsidRPr="00C31877" w:rsidRDefault="003C530A" w:rsidP="00C31877">
            <w:pPr>
              <w:spacing w:after="160"/>
              <w:rPr>
                <w:rFonts w:cstheme="minorHAnsi"/>
                <w:sz w:val="24"/>
                <w:szCs w:val="24"/>
              </w:rPr>
            </w:pPr>
          </w:p>
          <w:p w14:paraId="4BADC4C6" w14:textId="43C08876" w:rsidR="00227CCD" w:rsidRPr="00C31877" w:rsidRDefault="00227CCD" w:rsidP="00C31877">
            <w:pPr>
              <w:spacing w:after="160"/>
              <w:rPr>
                <w:rFonts w:cstheme="minorHAnsi"/>
                <w:sz w:val="24"/>
                <w:szCs w:val="24"/>
              </w:rPr>
            </w:pPr>
          </w:p>
        </w:tc>
      </w:tr>
      <w:tr w:rsidR="00227CCD" w:rsidRPr="009C1966" w14:paraId="314DCFDC" w14:textId="77777777" w:rsidTr="699B57E3">
        <w:trPr>
          <w:trHeight w:val="1705"/>
        </w:trPr>
        <w:tc>
          <w:tcPr>
            <w:tcW w:w="1844" w:type="dxa"/>
            <w:vMerge/>
          </w:tcPr>
          <w:p w14:paraId="60D4CCF6" w14:textId="77777777" w:rsidR="00227CCD" w:rsidRPr="00C31877" w:rsidRDefault="00227CCD" w:rsidP="00C31877">
            <w:pPr>
              <w:spacing w:after="160"/>
              <w:rPr>
                <w:rFonts w:cstheme="minorHAnsi"/>
                <w:b/>
                <w:sz w:val="24"/>
                <w:szCs w:val="24"/>
              </w:rPr>
            </w:pPr>
          </w:p>
        </w:tc>
        <w:tc>
          <w:tcPr>
            <w:tcW w:w="3113" w:type="dxa"/>
          </w:tcPr>
          <w:p w14:paraId="401EEAB6" w14:textId="77777777" w:rsidR="00227CCD" w:rsidRPr="00C31877" w:rsidRDefault="00227CCD" w:rsidP="00C31877">
            <w:pPr>
              <w:spacing w:after="160"/>
              <w:rPr>
                <w:rFonts w:cstheme="minorHAnsi"/>
                <w:sz w:val="24"/>
                <w:szCs w:val="24"/>
              </w:rPr>
            </w:pPr>
            <w:r w:rsidRPr="00C31877">
              <w:rPr>
                <w:rFonts w:cstheme="minorHAnsi"/>
                <w:sz w:val="24"/>
                <w:szCs w:val="24"/>
              </w:rPr>
              <w:t>Touchpoints auf der Customer Journey</w:t>
            </w:r>
          </w:p>
          <w:p w14:paraId="5EC7E975" w14:textId="7D1F26C0" w:rsidR="00227CCD" w:rsidRPr="00C31877" w:rsidRDefault="00227CCD" w:rsidP="00C31877">
            <w:pPr>
              <w:spacing w:after="160"/>
              <w:rPr>
                <w:rFonts w:cstheme="minorHAnsi"/>
                <w:sz w:val="24"/>
                <w:szCs w:val="24"/>
              </w:rPr>
            </w:pPr>
            <w:r w:rsidRPr="00C31877">
              <w:rPr>
                <w:rFonts w:cstheme="minorHAnsi"/>
                <w:sz w:val="24"/>
                <w:szCs w:val="24"/>
              </w:rPr>
              <w:t>Entwicklung möglicher Customer Journeys auf Basis der Personas</w:t>
            </w:r>
          </w:p>
        </w:tc>
        <w:tc>
          <w:tcPr>
            <w:tcW w:w="2551" w:type="dxa"/>
          </w:tcPr>
          <w:p w14:paraId="7A3001A2" w14:textId="2A396266" w:rsidR="00227CCD" w:rsidRPr="00C31877" w:rsidRDefault="00227CCD" w:rsidP="00C31877">
            <w:pPr>
              <w:spacing w:after="160"/>
              <w:rPr>
                <w:rFonts w:cstheme="minorHAnsi"/>
                <w:sz w:val="24"/>
                <w:szCs w:val="24"/>
              </w:rPr>
            </w:pPr>
            <w:r w:rsidRPr="00C31877">
              <w:rPr>
                <w:rFonts w:cstheme="minorHAnsi"/>
                <w:sz w:val="24"/>
                <w:szCs w:val="24"/>
              </w:rPr>
              <w:t>Lehrervortrag zu „Typische Touchpoints“</w:t>
            </w:r>
          </w:p>
          <w:p w14:paraId="7D431870" w14:textId="77777777" w:rsidR="00227CCD" w:rsidRPr="00C31877" w:rsidRDefault="00227CCD" w:rsidP="00C31877">
            <w:pPr>
              <w:spacing w:after="160"/>
              <w:rPr>
                <w:rFonts w:cstheme="minorHAnsi"/>
                <w:sz w:val="24"/>
                <w:szCs w:val="24"/>
              </w:rPr>
            </w:pPr>
            <w:r w:rsidRPr="00C31877">
              <w:rPr>
                <w:rFonts w:cstheme="minorHAnsi"/>
                <w:sz w:val="24"/>
                <w:szCs w:val="24"/>
              </w:rPr>
              <w:t>Online-Marketing-Instrumente</w:t>
            </w:r>
          </w:p>
          <w:p w14:paraId="5ADB2A6B" w14:textId="77777777" w:rsidR="00227CCD" w:rsidRPr="00C31877" w:rsidRDefault="00227CCD" w:rsidP="00C31877">
            <w:pPr>
              <w:spacing w:after="160"/>
              <w:rPr>
                <w:rFonts w:cstheme="minorHAnsi"/>
                <w:sz w:val="24"/>
                <w:szCs w:val="24"/>
                <w:lang w:val="en-GB"/>
              </w:rPr>
            </w:pPr>
            <w:r w:rsidRPr="00C31877">
              <w:rPr>
                <w:rFonts w:cstheme="minorHAnsi"/>
                <w:sz w:val="24"/>
                <w:szCs w:val="24"/>
                <w:lang w:val="en-GB"/>
              </w:rPr>
              <w:t>Konzept Customer Journey</w:t>
            </w:r>
          </w:p>
          <w:p w14:paraId="36542384" w14:textId="664624C0" w:rsidR="00227CCD" w:rsidRPr="00C31877" w:rsidRDefault="00227CCD" w:rsidP="00C31877">
            <w:pPr>
              <w:spacing w:after="160"/>
              <w:rPr>
                <w:rFonts w:cstheme="minorHAnsi"/>
                <w:sz w:val="24"/>
                <w:szCs w:val="24"/>
                <w:lang w:val="en-GB"/>
              </w:rPr>
            </w:pPr>
            <w:r w:rsidRPr="00C31877">
              <w:rPr>
                <w:rFonts w:cstheme="minorHAnsi"/>
                <w:sz w:val="24"/>
                <w:szCs w:val="24"/>
                <w:lang w:val="en-GB"/>
              </w:rPr>
              <w:t>Touchpoint-Analyse</w:t>
            </w:r>
          </w:p>
        </w:tc>
        <w:tc>
          <w:tcPr>
            <w:tcW w:w="2266" w:type="dxa"/>
            <w:vMerge/>
          </w:tcPr>
          <w:p w14:paraId="54E35C03" w14:textId="77777777" w:rsidR="00227CCD" w:rsidRPr="00C31877" w:rsidRDefault="00227CCD" w:rsidP="00C31877">
            <w:pPr>
              <w:spacing w:after="160"/>
              <w:rPr>
                <w:rFonts w:cstheme="minorHAnsi"/>
                <w:sz w:val="24"/>
                <w:szCs w:val="24"/>
                <w:lang w:val="en-GB"/>
              </w:rPr>
            </w:pPr>
          </w:p>
        </w:tc>
      </w:tr>
      <w:tr w:rsidR="00227CCD" w:rsidRPr="00C31877" w14:paraId="27F82293" w14:textId="77777777" w:rsidTr="699B57E3">
        <w:trPr>
          <w:trHeight w:val="622"/>
        </w:trPr>
        <w:tc>
          <w:tcPr>
            <w:tcW w:w="1844" w:type="dxa"/>
            <w:vMerge/>
          </w:tcPr>
          <w:p w14:paraId="2A587DE2" w14:textId="77777777" w:rsidR="00227CCD" w:rsidRPr="00C31877" w:rsidRDefault="00227CCD" w:rsidP="00C31877">
            <w:pPr>
              <w:spacing w:after="160"/>
              <w:rPr>
                <w:rFonts w:cstheme="minorHAnsi"/>
                <w:b/>
                <w:sz w:val="24"/>
                <w:szCs w:val="24"/>
                <w:lang w:val="en-GB"/>
              </w:rPr>
            </w:pPr>
          </w:p>
        </w:tc>
        <w:tc>
          <w:tcPr>
            <w:tcW w:w="3113" w:type="dxa"/>
          </w:tcPr>
          <w:p w14:paraId="68F84895" w14:textId="77777777" w:rsidR="00227CCD" w:rsidRPr="00C31877" w:rsidRDefault="00227CCD" w:rsidP="00C31877">
            <w:pPr>
              <w:spacing w:after="160"/>
              <w:rPr>
                <w:rFonts w:cstheme="minorHAnsi"/>
                <w:sz w:val="24"/>
                <w:szCs w:val="24"/>
              </w:rPr>
            </w:pPr>
            <w:r w:rsidRPr="00C31877">
              <w:rPr>
                <w:rFonts w:cstheme="minorHAnsi"/>
                <w:sz w:val="24"/>
                <w:szCs w:val="24"/>
              </w:rPr>
              <w:t>Kriteriengeleitete Auswahl sinnvoller Marketing-Methoden</w:t>
            </w:r>
          </w:p>
          <w:p w14:paraId="4D19E2ED" w14:textId="77777777" w:rsidR="00227CCD" w:rsidRPr="00C31877" w:rsidRDefault="00227CCD" w:rsidP="00C31877">
            <w:pPr>
              <w:spacing w:after="160"/>
              <w:rPr>
                <w:rFonts w:cstheme="minorHAnsi"/>
                <w:sz w:val="24"/>
                <w:szCs w:val="24"/>
              </w:rPr>
            </w:pPr>
            <w:r w:rsidRPr="00C31877">
              <w:rPr>
                <w:rFonts w:cstheme="minorHAnsi"/>
                <w:sz w:val="24"/>
                <w:szCs w:val="24"/>
              </w:rPr>
              <w:lastRenderedPageBreak/>
              <w:t>Analyse der Online-Marketinginstrumente auf Eignung</w:t>
            </w:r>
          </w:p>
          <w:p w14:paraId="1FE20D16" w14:textId="54978098" w:rsidR="00227CCD" w:rsidRPr="00C31877" w:rsidRDefault="00227CCD" w:rsidP="00C31877">
            <w:pPr>
              <w:spacing w:after="160"/>
              <w:rPr>
                <w:rFonts w:cstheme="minorHAnsi"/>
                <w:sz w:val="24"/>
                <w:szCs w:val="24"/>
              </w:rPr>
            </w:pPr>
            <w:r w:rsidRPr="00C31877">
              <w:rPr>
                <w:rFonts w:cstheme="minorHAnsi"/>
                <w:sz w:val="24"/>
                <w:szCs w:val="24"/>
              </w:rPr>
              <w:t>Erstellung einer Nutzwertanalyse zur Bewertung der einzelnen Online-Marketing-Kanäle</w:t>
            </w:r>
          </w:p>
        </w:tc>
        <w:tc>
          <w:tcPr>
            <w:tcW w:w="2551" w:type="dxa"/>
          </w:tcPr>
          <w:p w14:paraId="6C061424" w14:textId="77777777" w:rsidR="00227CCD" w:rsidRPr="00C31877" w:rsidRDefault="00227CCD" w:rsidP="00C31877">
            <w:pPr>
              <w:spacing w:after="160"/>
              <w:rPr>
                <w:rFonts w:cstheme="minorHAnsi"/>
                <w:sz w:val="24"/>
                <w:szCs w:val="24"/>
              </w:rPr>
            </w:pPr>
            <w:r w:rsidRPr="00C31877">
              <w:rPr>
                <w:rFonts w:cstheme="minorHAnsi"/>
                <w:sz w:val="24"/>
                <w:szCs w:val="24"/>
              </w:rPr>
              <w:lastRenderedPageBreak/>
              <w:t>Überblick zu den Online-Marketing-Instrumenten</w:t>
            </w:r>
          </w:p>
          <w:p w14:paraId="05D1525B" w14:textId="77777777" w:rsidR="00227CCD" w:rsidRPr="00C31877" w:rsidRDefault="00227CCD" w:rsidP="00C31877">
            <w:pPr>
              <w:spacing w:after="160"/>
              <w:rPr>
                <w:rFonts w:cstheme="minorHAnsi"/>
                <w:sz w:val="24"/>
                <w:szCs w:val="24"/>
              </w:rPr>
            </w:pPr>
            <w:r w:rsidRPr="00C31877">
              <w:rPr>
                <w:rFonts w:cstheme="minorHAnsi"/>
                <w:sz w:val="24"/>
                <w:szCs w:val="24"/>
              </w:rPr>
              <w:lastRenderedPageBreak/>
              <w:t>Systematisierungsansätze</w:t>
            </w:r>
          </w:p>
          <w:p w14:paraId="1469E2FF" w14:textId="3106B5BA" w:rsidR="00227CCD" w:rsidRPr="00C31877" w:rsidRDefault="00227CCD" w:rsidP="00C31877">
            <w:pPr>
              <w:spacing w:after="160"/>
              <w:rPr>
                <w:rFonts w:cstheme="minorHAnsi"/>
                <w:sz w:val="24"/>
                <w:szCs w:val="24"/>
              </w:rPr>
            </w:pPr>
            <w:r w:rsidRPr="00C31877">
              <w:rPr>
                <w:rFonts w:cstheme="minorHAnsi"/>
                <w:sz w:val="24"/>
                <w:szCs w:val="24"/>
              </w:rPr>
              <w:t xml:space="preserve">Weitere Entscheidungskriterien (Komplexität, Kosten, </w:t>
            </w:r>
            <w:r w:rsidR="00D05260" w:rsidRPr="00C31877">
              <w:rPr>
                <w:rFonts w:cstheme="minorHAnsi"/>
                <w:sz w:val="24"/>
                <w:szCs w:val="24"/>
              </w:rPr>
              <w:t>Wirksamkeit, …</w:t>
            </w:r>
            <w:r w:rsidRPr="00C31877">
              <w:rPr>
                <w:rFonts w:cstheme="minorHAnsi"/>
                <w:sz w:val="24"/>
                <w:szCs w:val="24"/>
              </w:rPr>
              <w:t>)</w:t>
            </w:r>
          </w:p>
          <w:p w14:paraId="3E1CD17F" w14:textId="00AC9F42" w:rsidR="00227CCD" w:rsidRPr="00C31877" w:rsidRDefault="00227CCD" w:rsidP="00C31877">
            <w:pPr>
              <w:spacing w:after="160"/>
              <w:rPr>
                <w:rFonts w:cstheme="minorHAnsi"/>
                <w:sz w:val="24"/>
                <w:szCs w:val="24"/>
              </w:rPr>
            </w:pPr>
            <w:r w:rsidRPr="00C31877">
              <w:rPr>
                <w:rFonts w:cstheme="minorHAnsi"/>
                <w:sz w:val="24"/>
                <w:szCs w:val="24"/>
              </w:rPr>
              <w:t>Vorlage Nutzwertanalyse</w:t>
            </w:r>
          </w:p>
        </w:tc>
        <w:tc>
          <w:tcPr>
            <w:tcW w:w="2266" w:type="dxa"/>
            <w:vMerge/>
          </w:tcPr>
          <w:p w14:paraId="729DBA11" w14:textId="77777777" w:rsidR="00227CCD" w:rsidRPr="00C31877" w:rsidRDefault="00227CCD" w:rsidP="00C31877">
            <w:pPr>
              <w:spacing w:after="160"/>
              <w:rPr>
                <w:rFonts w:cstheme="minorHAnsi"/>
                <w:sz w:val="24"/>
                <w:szCs w:val="24"/>
              </w:rPr>
            </w:pPr>
          </w:p>
        </w:tc>
      </w:tr>
      <w:tr w:rsidR="00227CCD" w:rsidRPr="00C31877" w14:paraId="333D7305" w14:textId="77777777" w:rsidTr="699B57E3">
        <w:trPr>
          <w:trHeight w:val="1162"/>
        </w:trPr>
        <w:tc>
          <w:tcPr>
            <w:tcW w:w="1844" w:type="dxa"/>
            <w:vMerge/>
          </w:tcPr>
          <w:p w14:paraId="089E8887" w14:textId="77777777" w:rsidR="00227CCD" w:rsidRPr="00C31877" w:rsidRDefault="00227CCD" w:rsidP="00C31877">
            <w:pPr>
              <w:spacing w:after="160"/>
              <w:rPr>
                <w:rFonts w:cstheme="minorHAnsi"/>
                <w:b/>
                <w:sz w:val="24"/>
                <w:szCs w:val="24"/>
              </w:rPr>
            </w:pPr>
          </w:p>
        </w:tc>
        <w:tc>
          <w:tcPr>
            <w:tcW w:w="3113" w:type="dxa"/>
          </w:tcPr>
          <w:p w14:paraId="1A80F4C6" w14:textId="6DC3BC42" w:rsidR="00227CCD" w:rsidRPr="00C31877" w:rsidRDefault="00BF7578" w:rsidP="00C31877">
            <w:pPr>
              <w:spacing w:after="160"/>
              <w:rPr>
                <w:rFonts w:cstheme="minorHAnsi"/>
                <w:sz w:val="24"/>
                <w:szCs w:val="24"/>
              </w:rPr>
            </w:pPr>
            <w:r>
              <w:rPr>
                <w:rFonts w:cstheme="minorHAnsi"/>
                <w:sz w:val="24"/>
                <w:szCs w:val="24"/>
              </w:rPr>
              <w:t>Begründete Auswahl der Online-Marketing-Instrumente</w:t>
            </w:r>
          </w:p>
          <w:p w14:paraId="44E861E8" w14:textId="26C0FD53" w:rsidR="00227CCD" w:rsidRPr="00C31877" w:rsidRDefault="00227CCD" w:rsidP="00C31877">
            <w:pPr>
              <w:spacing w:after="160"/>
              <w:rPr>
                <w:rFonts w:cstheme="minorHAnsi"/>
                <w:sz w:val="24"/>
                <w:szCs w:val="24"/>
              </w:rPr>
            </w:pPr>
          </w:p>
        </w:tc>
        <w:tc>
          <w:tcPr>
            <w:tcW w:w="2551" w:type="dxa"/>
          </w:tcPr>
          <w:p w14:paraId="5289BBCB" w14:textId="77777777" w:rsidR="00227CCD" w:rsidRPr="00C31877" w:rsidRDefault="00227CCD" w:rsidP="00C31877">
            <w:pPr>
              <w:spacing w:after="160"/>
              <w:rPr>
                <w:rFonts w:cstheme="minorHAnsi"/>
                <w:sz w:val="24"/>
                <w:szCs w:val="24"/>
              </w:rPr>
            </w:pPr>
            <w:r w:rsidRPr="00C31877">
              <w:rPr>
                <w:rFonts w:cstheme="minorHAnsi"/>
                <w:sz w:val="24"/>
                <w:szCs w:val="24"/>
              </w:rPr>
              <w:t>Marketing-Mix bestimmen</w:t>
            </w:r>
          </w:p>
          <w:p w14:paraId="2200EA55" w14:textId="5C375A22" w:rsidR="00227CCD" w:rsidRPr="00C31877" w:rsidRDefault="00227CCD" w:rsidP="00C31877">
            <w:pPr>
              <w:spacing w:after="160"/>
              <w:rPr>
                <w:rFonts w:cstheme="minorHAnsi"/>
                <w:sz w:val="24"/>
                <w:szCs w:val="24"/>
              </w:rPr>
            </w:pPr>
            <w:r w:rsidRPr="00C31877">
              <w:rPr>
                <w:rFonts w:cstheme="minorHAnsi"/>
                <w:sz w:val="24"/>
                <w:szCs w:val="24"/>
              </w:rPr>
              <w:t>Aufteilung des Budgets</w:t>
            </w:r>
          </w:p>
        </w:tc>
        <w:tc>
          <w:tcPr>
            <w:tcW w:w="2266" w:type="dxa"/>
            <w:vMerge/>
          </w:tcPr>
          <w:p w14:paraId="182A8BAF" w14:textId="77777777" w:rsidR="00227CCD" w:rsidRPr="00C31877" w:rsidRDefault="00227CCD" w:rsidP="00C31877">
            <w:pPr>
              <w:spacing w:after="160"/>
              <w:rPr>
                <w:rFonts w:cstheme="minorHAnsi"/>
                <w:sz w:val="24"/>
                <w:szCs w:val="24"/>
              </w:rPr>
            </w:pPr>
          </w:p>
        </w:tc>
      </w:tr>
      <w:tr w:rsidR="00227CCD" w:rsidRPr="00C31877" w14:paraId="76838E12" w14:textId="77777777" w:rsidTr="699B57E3">
        <w:trPr>
          <w:trHeight w:val="273"/>
        </w:trPr>
        <w:tc>
          <w:tcPr>
            <w:tcW w:w="1844" w:type="dxa"/>
            <w:vMerge/>
          </w:tcPr>
          <w:p w14:paraId="5B19697A" w14:textId="77777777" w:rsidR="00227CCD" w:rsidRPr="00C31877" w:rsidRDefault="00227CCD" w:rsidP="00C31877">
            <w:pPr>
              <w:spacing w:after="160"/>
              <w:rPr>
                <w:rFonts w:cstheme="minorHAnsi"/>
                <w:b/>
                <w:sz w:val="24"/>
                <w:szCs w:val="24"/>
              </w:rPr>
            </w:pPr>
          </w:p>
        </w:tc>
        <w:tc>
          <w:tcPr>
            <w:tcW w:w="3113" w:type="dxa"/>
          </w:tcPr>
          <w:p w14:paraId="78F0558B" w14:textId="0920737B" w:rsidR="00227CCD" w:rsidRPr="00C31877" w:rsidRDefault="00BF7578" w:rsidP="00BF7578">
            <w:pPr>
              <w:spacing w:after="160"/>
              <w:rPr>
                <w:rFonts w:cstheme="minorHAnsi"/>
                <w:sz w:val="24"/>
                <w:szCs w:val="24"/>
              </w:rPr>
            </w:pPr>
            <w:r>
              <w:rPr>
                <w:rFonts w:cstheme="minorHAnsi"/>
                <w:sz w:val="24"/>
                <w:szCs w:val="24"/>
              </w:rPr>
              <w:t>Festlegung von Controlling-Instrumenten</w:t>
            </w:r>
          </w:p>
        </w:tc>
        <w:tc>
          <w:tcPr>
            <w:tcW w:w="2551" w:type="dxa"/>
          </w:tcPr>
          <w:p w14:paraId="39D3A5AB" w14:textId="77777777" w:rsidR="00227CCD" w:rsidRPr="00C31877" w:rsidRDefault="00227CCD" w:rsidP="00C31877">
            <w:pPr>
              <w:spacing w:after="160"/>
              <w:rPr>
                <w:rFonts w:cstheme="minorHAnsi"/>
                <w:sz w:val="24"/>
                <w:szCs w:val="24"/>
              </w:rPr>
            </w:pPr>
            <w:r w:rsidRPr="00C31877">
              <w:rPr>
                <w:rFonts w:cstheme="minorHAnsi"/>
                <w:sz w:val="24"/>
                <w:szCs w:val="24"/>
              </w:rPr>
              <w:t>Relevante Kennzahlen auswählen</w:t>
            </w:r>
          </w:p>
          <w:p w14:paraId="05FCA3AF" w14:textId="37793DDF" w:rsidR="00227CCD" w:rsidRPr="00C31877" w:rsidRDefault="00227CCD" w:rsidP="00C31877">
            <w:pPr>
              <w:spacing w:after="160"/>
              <w:rPr>
                <w:rFonts w:cstheme="minorHAnsi"/>
                <w:sz w:val="24"/>
                <w:szCs w:val="24"/>
              </w:rPr>
            </w:pPr>
            <w:r w:rsidRPr="00C31877">
              <w:rPr>
                <w:rFonts w:cstheme="minorHAnsi"/>
                <w:sz w:val="24"/>
                <w:szCs w:val="24"/>
              </w:rPr>
              <w:t>Erhebungsmethoden festlegen</w:t>
            </w:r>
          </w:p>
          <w:p w14:paraId="370EA8BD" w14:textId="4B95BED9" w:rsidR="00227CCD" w:rsidRPr="00C31877" w:rsidRDefault="00227CCD" w:rsidP="00C31877">
            <w:pPr>
              <w:spacing w:after="160"/>
              <w:rPr>
                <w:rFonts w:cstheme="minorHAnsi"/>
                <w:sz w:val="24"/>
                <w:szCs w:val="24"/>
              </w:rPr>
            </w:pPr>
            <w:r w:rsidRPr="00C31877">
              <w:rPr>
                <w:rFonts w:cstheme="minorHAnsi"/>
                <w:sz w:val="24"/>
                <w:szCs w:val="24"/>
              </w:rPr>
              <w:t>Kontrollzyklen festlegen</w:t>
            </w:r>
          </w:p>
        </w:tc>
        <w:tc>
          <w:tcPr>
            <w:tcW w:w="2266" w:type="dxa"/>
            <w:vMerge/>
          </w:tcPr>
          <w:p w14:paraId="486C1C39" w14:textId="77777777" w:rsidR="00227CCD" w:rsidRPr="00C31877" w:rsidRDefault="00227CCD" w:rsidP="00C31877">
            <w:pPr>
              <w:spacing w:after="160"/>
              <w:rPr>
                <w:rFonts w:cstheme="minorHAnsi"/>
                <w:sz w:val="24"/>
                <w:szCs w:val="24"/>
              </w:rPr>
            </w:pPr>
          </w:p>
        </w:tc>
      </w:tr>
      <w:tr w:rsidR="009473DD" w:rsidRPr="00C31877" w14:paraId="41C25B5F" w14:textId="77777777" w:rsidTr="699B57E3">
        <w:tc>
          <w:tcPr>
            <w:tcW w:w="1844" w:type="dxa"/>
          </w:tcPr>
          <w:p w14:paraId="02AC1999" w14:textId="4CF2A35E" w:rsidR="009473DD" w:rsidRPr="00C31877" w:rsidRDefault="005956B6" w:rsidP="00C31877">
            <w:pPr>
              <w:spacing w:after="160"/>
              <w:rPr>
                <w:rFonts w:cstheme="minorHAnsi"/>
                <w:b/>
                <w:sz w:val="24"/>
                <w:szCs w:val="24"/>
              </w:rPr>
            </w:pPr>
            <w:r w:rsidRPr="00C31877">
              <w:rPr>
                <w:rFonts w:cstheme="minorHAnsi"/>
                <w:b/>
                <w:sz w:val="24"/>
                <w:szCs w:val="24"/>
              </w:rPr>
              <w:t>Kontrollieren / Bewerten</w:t>
            </w:r>
          </w:p>
        </w:tc>
        <w:tc>
          <w:tcPr>
            <w:tcW w:w="3113" w:type="dxa"/>
          </w:tcPr>
          <w:p w14:paraId="1F5EAAAC" w14:textId="71E8B145" w:rsidR="00B44F07" w:rsidRPr="00C31877" w:rsidRDefault="00BF7578" w:rsidP="00BF7578">
            <w:pPr>
              <w:spacing w:after="160"/>
              <w:rPr>
                <w:rFonts w:cstheme="minorHAnsi"/>
                <w:sz w:val="24"/>
                <w:szCs w:val="24"/>
              </w:rPr>
            </w:pPr>
            <w:r>
              <w:rPr>
                <w:rFonts w:cstheme="minorHAnsi"/>
                <w:sz w:val="24"/>
                <w:szCs w:val="24"/>
              </w:rPr>
              <w:t>Präsentation der Online-Marketing-Kampagnen vor der Geschäftsleitung/Abteilungsleitung</w:t>
            </w:r>
          </w:p>
        </w:tc>
        <w:tc>
          <w:tcPr>
            <w:tcW w:w="2551" w:type="dxa"/>
          </w:tcPr>
          <w:p w14:paraId="0DC642C9" w14:textId="7D92AAC9" w:rsidR="00C42CCE" w:rsidRPr="00C31877" w:rsidRDefault="006D424B" w:rsidP="00C05BFE">
            <w:pPr>
              <w:spacing w:after="160"/>
              <w:rPr>
                <w:rFonts w:cstheme="minorHAnsi"/>
                <w:sz w:val="24"/>
                <w:szCs w:val="24"/>
              </w:rPr>
            </w:pPr>
            <w:r w:rsidRPr="00C31877">
              <w:rPr>
                <w:rFonts w:cstheme="minorHAnsi"/>
                <w:sz w:val="24"/>
                <w:szCs w:val="24"/>
              </w:rPr>
              <w:t xml:space="preserve">Plenum </w:t>
            </w:r>
          </w:p>
        </w:tc>
        <w:tc>
          <w:tcPr>
            <w:tcW w:w="2266" w:type="dxa"/>
          </w:tcPr>
          <w:p w14:paraId="09FCC947" w14:textId="3B15AFB8" w:rsidR="009473DD" w:rsidRPr="00C31877" w:rsidRDefault="004817CA" w:rsidP="00C31877">
            <w:pPr>
              <w:spacing w:after="160"/>
              <w:rPr>
                <w:rFonts w:cstheme="minorHAnsi"/>
                <w:sz w:val="24"/>
                <w:szCs w:val="24"/>
              </w:rPr>
            </w:pPr>
            <w:r w:rsidRPr="00C31877">
              <w:rPr>
                <w:rFonts w:cstheme="minorHAnsi"/>
                <w:sz w:val="24"/>
                <w:szCs w:val="24"/>
              </w:rPr>
              <w:t>Vorzugsweise Plenum</w:t>
            </w:r>
          </w:p>
        </w:tc>
      </w:tr>
      <w:tr w:rsidR="005956B6" w:rsidRPr="00C31877" w14:paraId="1B6769BE" w14:textId="77777777" w:rsidTr="699B57E3">
        <w:tc>
          <w:tcPr>
            <w:tcW w:w="1844" w:type="dxa"/>
          </w:tcPr>
          <w:p w14:paraId="64A9912C" w14:textId="2FBDB3CD" w:rsidR="005956B6" w:rsidRPr="00C31877" w:rsidRDefault="005956B6" w:rsidP="00C31877">
            <w:pPr>
              <w:spacing w:after="160"/>
              <w:rPr>
                <w:rFonts w:cstheme="minorHAnsi"/>
                <w:b/>
                <w:sz w:val="24"/>
                <w:szCs w:val="24"/>
              </w:rPr>
            </w:pPr>
            <w:r w:rsidRPr="00C31877">
              <w:rPr>
                <w:rFonts w:cstheme="minorHAnsi"/>
                <w:b/>
                <w:sz w:val="24"/>
                <w:szCs w:val="24"/>
              </w:rPr>
              <w:t>Reflektieren</w:t>
            </w:r>
          </w:p>
        </w:tc>
        <w:tc>
          <w:tcPr>
            <w:tcW w:w="3113" w:type="dxa"/>
          </w:tcPr>
          <w:p w14:paraId="58333500" w14:textId="076009F0" w:rsidR="005956B6" w:rsidRPr="00C31877" w:rsidRDefault="00152998" w:rsidP="00C31877">
            <w:pPr>
              <w:spacing w:after="160"/>
              <w:rPr>
                <w:rFonts w:cstheme="minorHAnsi"/>
                <w:sz w:val="24"/>
                <w:szCs w:val="24"/>
              </w:rPr>
            </w:pPr>
            <w:r w:rsidRPr="00C31877">
              <w:rPr>
                <w:rFonts w:cstheme="minorHAnsi"/>
                <w:sz w:val="24"/>
                <w:szCs w:val="24"/>
              </w:rPr>
              <w:t>Reflexion der Lernergebnisse und des Lernprozesses</w:t>
            </w:r>
          </w:p>
        </w:tc>
        <w:tc>
          <w:tcPr>
            <w:tcW w:w="2551" w:type="dxa"/>
          </w:tcPr>
          <w:p w14:paraId="156F5F68" w14:textId="77777777" w:rsidR="005956B6" w:rsidRPr="00C31877" w:rsidRDefault="00AC519D" w:rsidP="00C31877">
            <w:pPr>
              <w:spacing w:after="160"/>
              <w:rPr>
                <w:rFonts w:cstheme="minorHAnsi"/>
                <w:sz w:val="24"/>
                <w:szCs w:val="24"/>
              </w:rPr>
            </w:pPr>
            <w:r w:rsidRPr="00C31877">
              <w:rPr>
                <w:rFonts w:cstheme="minorHAnsi"/>
                <w:sz w:val="24"/>
                <w:szCs w:val="24"/>
              </w:rPr>
              <w:t>Soll-/Ist-Abgleich zum Handlungsplan und zum Ziel</w:t>
            </w:r>
          </w:p>
          <w:p w14:paraId="127F8E02" w14:textId="77777777" w:rsidR="00AC519D" w:rsidRPr="00C31877" w:rsidRDefault="009D50B4" w:rsidP="00C31877">
            <w:pPr>
              <w:spacing w:after="160"/>
              <w:rPr>
                <w:rFonts w:cstheme="minorHAnsi"/>
                <w:sz w:val="24"/>
                <w:szCs w:val="24"/>
              </w:rPr>
            </w:pPr>
            <w:r w:rsidRPr="00C31877">
              <w:rPr>
                <w:rFonts w:cstheme="minorHAnsi"/>
                <w:sz w:val="24"/>
                <w:szCs w:val="24"/>
              </w:rPr>
              <w:t>Lerntagetücher</w:t>
            </w:r>
          </w:p>
          <w:p w14:paraId="3F85300B" w14:textId="6EEA0E55" w:rsidR="009D50B4" w:rsidRPr="00C31877" w:rsidRDefault="009D50B4" w:rsidP="00C31877">
            <w:pPr>
              <w:spacing w:after="160"/>
              <w:rPr>
                <w:rFonts w:cstheme="minorHAnsi"/>
                <w:sz w:val="24"/>
                <w:szCs w:val="24"/>
              </w:rPr>
            </w:pPr>
            <w:r w:rsidRPr="00C31877">
              <w:rPr>
                <w:rFonts w:cstheme="minorHAnsi"/>
                <w:sz w:val="24"/>
                <w:szCs w:val="24"/>
              </w:rPr>
              <w:t>Kann-Liste</w:t>
            </w:r>
          </w:p>
        </w:tc>
        <w:tc>
          <w:tcPr>
            <w:tcW w:w="2266" w:type="dxa"/>
          </w:tcPr>
          <w:p w14:paraId="78903B1B" w14:textId="77777777" w:rsidR="005009DD" w:rsidRPr="00C31877" w:rsidRDefault="004817CA" w:rsidP="00C31877">
            <w:pPr>
              <w:spacing w:after="160"/>
              <w:rPr>
                <w:rFonts w:cstheme="minorHAnsi"/>
                <w:sz w:val="24"/>
                <w:szCs w:val="24"/>
              </w:rPr>
            </w:pPr>
            <w:r w:rsidRPr="00C31877">
              <w:rPr>
                <w:rFonts w:cstheme="minorHAnsi"/>
                <w:sz w:val="24"/>
                <w:szCs w:val="24"/>
              </w:rPr>
              <w:t xml:space="preserve">Individuell </w:t>
            </w:r>
          </w:p>
          <w:p w14:paraId="7390F72D" w14:textId="21A60165" w:rsidR="005956B6" w:rsidRPr="00C31877" w:rsidRDefault="004817CA" w:rsidP="00C31877">
            <w:pPr>
              <w:spacing w:after="160"/>
              <w:rPr>
                <w:rFonts w:cstheme="minorHAnsi"/>
                <w:sz w:val="24"/>
                <w:szCs w:val="24"/>
              </w:rPr>
            </w:pPr>
            <w:r w:rsidRPr="00C31877">
              <w:rPr>
                <w:rFonts w:cstheme="minorHAnsi"/>
                <w:sz w:val="24"/>
                <w:szCs w:val="24"/>
              </w:rPr>
              <w:t>Präsenz- oder Distanz</w:t>
            </w:r>
          </w:p>
        </w:tc>
      </w:tr>
    </w:tbl>
    <w:p w14:paraId="04DBBF8B" w14:textId="3895E6A0" w:rsidR="00CE5CD2" w:rsidRDefault="00CE5CD2" w:rsidP="00C31877">
      <w:pPr>
        <w:spacing w:line="240" w:lineRule="auto"/>
        <w:rPr>
          <w:rFonts w:cstheme="minorHAnsi"/>
          <w:sz w:val="24"/>
          <w:szCs w:val="24"/>
        </w:rPr>
      </w:pPr>
    </w:p>
    <w:p w14:paraId="52FA5C54" w14:textId="77777777" w:rsidR="00F21122" w:rsidRDefault="00F21122" w:rsidP="00F21122">
      <w:pPr>
        <w:pStyle w:val="Listenabsatz"/>
        <w:ind w:left="0"/>
        <w:jc w:val="both"/>
        <w:rPr>
          <w:rFonts w:cstheme="minorHAnsi"/>
          <w:sz w:val="24"/>
          <w:szCs w:val="24"/>
        </w:rPr>
      </w:pPr>
      <w:r>
        <w:rPr>
          <w:rFonts w:cstheme="minorHAnsi"/>
          <w:szCs w:val="24"/>
        </w:rPr>
        <w:t xml:space="preserve">Autoren: </w:t>
      </w:r>
    </w:p>
    <w:p w14:paraId="69B4E891" w14:textId="77777777" w:rsidR="00F21122" w:rsidRDefault="00F21122" w:rsidP="00F21122">
      <w:pPr>
        <w:pStyle w:val="Listenabsatz"/>
        <w:ind w:left="0"/>
        <w:jc w:val="both"/>
        <w:rPr>
          <w:rFonts w:cstheme="minorHAnsi"/>
          <w:szCs w:val="24"/>
        </w:rPr>
      </w:pPr>
      <w:r>
        <w:rPr>
          <w:rFonts w:cstheme="minorHAnsi"/>
          <w:szCs w:val="24"/>
        </w:rPr>
        <w:t>Michael Hugot, Ludwig-Erhard-Berufskolleg Münster</w:t>
      </w:r>
    </w:p>
    <w:p w14:paraId="5C4AEBA6" w14:textId="77777777" w:rsidR="00F21122" w:rsidRDefault="00F21122" w:rsidP="00F21122">
      <w:pPr>
        <w:pStyle w:val="Listenabsatz"/>
        <w:ind w:left="0"/>
        <w:jc w:val="both"/>
        <w:rPr>
          <w:rFonts w:cstheme="minorHAnsi"/>
          <w:szCs w:val="24"/>
        </w:rPr>
      </w:pPr>
      <w:r>
        <w:rPr>
          <w:rFonts w:cstheme="minorHAnsi"/>
          <w:szCs w:val="24"/>
        </w:rPr>
        <w:t>Andreas Berger, Berufskolleg für Wirtschaft und Verwaltung, Aachen</w:t>
      </w:r>
    </w:p>
    <w:p w14:paraId="69BD6436" w14:textId="77777777" w:rsidR="00F21122" w:rsidRPr="00C31877" w:rsidRDefault="00F21122" w:rsidP="00C31877">
      <w:pPr>
        <w:spacing w:line="240" w:lineRule="auto"/>
        <w:rPr>
          <w:rFonts w:cstheme="minorHAnsi"/>
          <w:sz w:val="24"/>
          <w:szCs w:val="24"/>
        </w:rPr>
      </w:pPr>
    </w:p>
    <w:sectPr w:rsidR="00F21122" w:rsidRPr="00C31877">
      <w:footerReference w:type="default" r:id="rId1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9D494" w16cex:dateUtc="2023-03-25T19:14:00Z"/>
  <w16cex:commentExtensible w16cex:durableId="27C9D519" w16cex:dateUtc="2023-03-25T19:16:00Z"/>
  <w16cex:commentExtensible w16cex:durableId="27C9D52C" w16cex:dateUtc="2023-03-25T19:16:00Z"/>
  <w16cex:commentExtensible w16cex:durableId="27C9D56E" w16cex:dateUtc="2023-03-25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F1978" w16cid:durableId="27C9D494"/>
  <w16cid:commentId w16cid:paraId="2EE75FCE" w16cid:durableId="27C9D519"/>
  <w16cid:commentId w16cid:paraId="1B57C7F9" w16cid:durableId="27C9D52C"/>
  <w16cid:commentId w16cid:paraId="4FC93EB2" w16cid:durableId="27C9D5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3B6CB" w14:textId="77777777" w:rsidR="001E5F99" w:rsidRDefault="001E5F99" w:rsidP="00CC69F9">
      <w:pPr>
        <w:spacing w:after="0" w:line="240" w:lineRule="auto"/>
      </w:pPr>
      <w:r>
        <w:separator/>
      </w:r>
    </w:p>
  </w:endnote>
  <w:endnote w:type="continuationSeparator" w:id="0">
    <w:p w14:paraId="27DECADE" w14:textId="77777777" w:rsidR="001E5F99" w:rsidRDefault="001E5F99" w:rsidP="00CC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B963" w14:textId="2DB6979A" w:rsidR="001E5F99" w:rsidRPr="00A832C6" w:rsidRDefault="001E5F99" w:rsidP="00CC69F9">
    <w:pPr>
      <w:pStyle w:val="paragraph"/>
      <w:textAlignment w:val="baseline"/>
      <w:rPr>
        <w:rFonts w:asciiTheme="minorHAnsi" w:hAnsiTheme="minorHAnsi" w:cstheme="minorHAnsi"/>
        <w:sz w:val="22"/>
        <w:szCs w:val="22"/>
      </w:rPr>
    </w:pPr>
    <w:r w:rsidRPr="00A832C6">
      <w:rPr>
        <w:rFonts w:asciiTheme="minorHAnsi" w:hAnsiTheme="minorHAnsi" w:cstheme="minorHAnsi"/>
        <w:sz w:val="22"/>
        <w:szCs w:val="22"/>
      </w:rPr>
      <w:t>Stand: 25.03.2023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E995D" w14:textId="77777777" w:rsidR="001E5F99" w:rsidRDefault="001E5F99" w:rsidP="00CC69F9">
      <w:pPr>
        <w:spacing w:after="0" w:line="240" w:lineRule="auto"/>
      </w:pPr>
      <w:r>
        <w:separator/>
      </w:r>
    </w:p>
  </w:footnote>
  <w:footnote w:type="continuationSeparator" w:id="0">
    <w:p w14:paraId="737784EF" w14:textId="77777777" w:rsidR="001E5F99" w:rsidRDefault="001E5F99" w:rsidP="00CC6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D2266"/>
    <w:multiLevelType w:val="multilevel"/>
    <w:tmpl w:val="B124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A225A"/>
    <w:multiLevelType w:val="hybridMultilevel"/>
    <w:tmpl w:val="FC725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2"/>
    <w:rsid w:val="00003182"/>
    <w:rsid w:val="00027D4F"/>
    <w:rsid w:val="00035AE7"/>
    <w:rsid w:val="00050346"/>
    <w:rsid w:val="000852D5"/>
    <w:rsid w:val="000B22A5"/>
    <w:rsid w:val="000B5696"/>
    <w:rsid w:val="000C0816"/>
    <w:rsid w:val="000C31C9"/>
    <w:rsid w:val="000D3CFE"/>
    <w:rsid w:val="00117330"/>
    <w:rsid w:val="00121D71"/>
    <w:rsid w:val="00123BF1"/>
    <w:rsid w:val="00127825"/>
    <w:rsid w:val="00152998"/>
    <w:rsid w:val="00160012"/>
    <w:rsid w:val="00180E8B"/>
    <w:rsid w:val="00191D3F"/>
    <w:rsid w:val="00196775"/>
    <w:rsid w:val="001B19A4"/>
    <w:rsid w:val="001C487D"/>
    <w:rsid w:val="001D2A26"/>
    <w:rsid w:val="001E5F99"/>
    <w:rsid w:val="00201C17"/>
    <w:rsid w:val="00227CCD"/>
    <w:rsid w:val="002728DC"/>
    <w:rsid w:val="00280EF0"/>
    <w:rsid w:val="002823FD"/>
    <w:rsid w:val="002A546C"/>
    <w:rsid w:val="00313C5A"/>
    <w:rsid w:val="00315217"/>
    <w:rsid w:val="00353D7E"/>
    <w:rsid w:val="00394F27"/>
    <w:rsid w:val="003B0A2A"/>
    <w:rsid w:val="003C15C0"/>
    <w:rsid w:val="003C530A"/>
    <w:rsid w:val="003D72D2"/>
    <w:rsid w:val="003E541F"/>
    <w:rsid w:val="00415291"/>
    <w:rsid w:val="004817CA"/>
    <w:rsid w:val="004841CC"/>
    <w:rsid w:val="00491567"/>
    <w:rsid w:val="004C6B0B"/>
    <w:rsid w:val="004E4A1D"/>
    <w:rsid w:val="004F4635"/>
    <w:rsid w:val="004F55CD"/>
    <w:rsid w:val="005009DD"/>
    <w:rsid w:val="00503E58"/>
    <w:rsid w:val="00506CA7"/>
    <w:rsid w:val="00515A4D"/>
    <w:rsid w:val="00530D28"/>
    <w:rsid w:val="0054555E"/>
    <w:rsid w:val="00550A1D"/>
    <w:rsid w:val="005520E3"/>
    <w:rsid w:val="00573084"/>
    <w:rsid w:val="00574362"/>
    <w:rsid w:val="00575A5B"/>
    <w:rsid w:val="00575E5B"/>
    <w:rsid w:val="005814C0"/>
    <w:rsid w:val="00591821"/>
    <w:rsid w:val="005956B6"/>
    <w:rsid w:val="005C26D5"/>
    <w:rsid w:val="005F2E24"/>
    <w:rsid w:val="005F3741"/>
    <w:rsid w:val="00631340"/>
    <w:rsid w:val="006605A9"/>
    <w:rsid w:val="00662808"/>
    <w:rsid w:val="006A57EF"/>
    <w:rsid w:val="006B0A8F"/>
    <w:rsid w:val="006D424B"/>
    <w:rsid w:val="006F55F2"/>
    <w:rsid w:val="0076470E"/>
    <w:rsid w:val="007679F6"/>
    <w:rsid w:val="0078287F"/>
    <w:rsid w:val="00791E73"/>
    <w:rsid w:val="007A504D"/>
    <w:rsid w:val="007A7887"/>
    <w:rsid w:val="007C2080"/>
    <w:rsid w:val="007C345B"/>
    <w:rsid w:val="007D179B"/>
    <w:rsid w:val="007D7CCF"/>
    <w:rsid w:val="00801F69"/>
    <w:rsid w:val="008100A8"/>
    <w:rsid w:val="008132B2"/>
    <w:rsid w:val="0083487B"/>
    <w:rsid w:val="008514F8"/>
    <w:rsid w:val="008626B5"/>
    <w:rsid w:val="008711E5"/>
    <w:rsid w:val="00901599"/>
    <w:rsid w:val="00911DC3"/>
    <w:rsid w:val="009473DD"/>
    <w:rsid w:val="0097746F"/>
    <w:rsid w:val="00983A81"/>
    <w:rsid w:val="009C1966"/>
    <w:rsid w:val="009C4A50"/>
    <w:rsid w:val="009D50B4"/>
    <w:rsid w:val="009F1071"/>
    <w:rsid w:val="009F19BE"/>
    <w:rsid w:val="00A719EF"/>
    <w:rsid w:val="00A810A0"/>
    <w:rsid w:val="00A832C6"/>
    <w:rsid w:val="00AB1C7D"/>
    <w:rsid w:val="00AB6A6E"/>
    <w:rsid w:val="00AC519D"/>
    <w:rsid w:val="00AC62C0"/>
    <w:rsid w:val="00AE69E4"/>
    <w:rsid w:val="00AF04F8"/>
    <w:rsid w:val="00B144E8"/>
    <w:rsid w:val="00B21D7A"/>
    <w:rsid w:val="00B22E0A"/>
    <w:rsid w:val="00B3544F"/>
    <w:rsid w:val="00B44F07"/>
    <w:rsid w:val="00BA422F"/>
    <w:rsid w:val="00BB71DF"/>
    <w:rsid w:val="00BC43CB"/>
    <w:rsid w:val="00BF7578"/>
    <w:rsid w:val="00C05BFE"/>
    <w:rsid w:val="00C1170C"/>
    <w:rsid w:val="00C31877"/>
    <w:rsid w:val="00C42CCE"/>
    <w:rsid w:val="00C45521"/>
    <w:rsid w:val="00C532BF"/>
    <w:rsid w:val="00C80ACB"/>
    <w:rsid w:val="00C81D62"/>
    <w:rsid w:val="00CA1947"/>
    <w:rsid w:val="00CC69F9"/>
    <w:rsid w:val="00CE52F6"/>
    <w:rsid w:val="00CE5CD2"/>
    <w:rsid w:val="00CF0955"/>
    <w:rsid w:val="00D05260"/>
    <w:rsid w:val="00D11AA7"/>
    <w:rsid w:val="00D14BF0"/>
    <w:rsid w:val="00D24E6D"/>
    <w:rsid w:val="00D45A2A"/>
    <w:rsid w:val="00D47FE4"/>
    <w:rsid w:val="00D74E34"/>
    <w:rsid w:val="00DC795D"/>
    <w:rsid w:val="00DD2995"/>
    <w:rsid w:val="00DD575A"/>
    <w:rsid w:val="00E14777"/>
    <w:rsid w:val="00E24BB0"/>
    <w:rsid w:val="00E25BCA"/>
    <w:rsid w:val="00E56135"/>
    <w:rsid w:val="00E56CB0"/>
    <w:rsid w:val="00E627BB"/>
    <w:rsid w:val="00E96E0B"/>
    <w:rsid w:val="00EC67CB"/>
    <w:rsid w:val="00F133E1"/>
    <w:rsid w:val="00F21122"/>
    <w:rsid w:val="00F2164A"/>
    <w:rsid w:val="00F316B8"/>
    <w:rsid w:val="00F6163F"/>
    <w:rsid w:val="00F97147"/>
    <w:rsid w:val="00FA3344"/>
    <w:rsid w:val="00FB1DFD"/>
    <w:rsid w:val="00FB2319"/>
    <w:rsid w:val="00FC12BE"/>
    <w:rsid w:val="00FC552D"/>
    <w:rsid w:val="0467B0C1"/>
    <w:rsid w:val="06DF7C7E"/>
    <w:rsid w:val="08CD2E2B"/>
    <w:rsid w:val="0DE4BA03"/>
    <w:rsid w:val="117A21B7"/>
    <w:rsid w:val="139EF1ED"/>
    <w:rsid w:val="1584F17B"/>
    <w:rsid w:val="17EBEAEE"/>
    <w:rsid w:val="197BE550"/>
    <w:rsid w:val="205DEF91"/>
    <w:rsid w:val="227ABA28"/>
    <w:rsid w:val="23B0B372"/>
    <w:rsid w:val="2FF95E13"/>
    <w:rsid w:val="37FB21AC"/>
    <w:rsid w:val="4A4C8F54"/>
    <w:rsid w:val="4E4239A3"/>
    <w:rsid w:val="52E06F58"/>
    <w:rsid w:val="5342BD46"/>
    <w:rsid w:val="55147155"/>
    <w:rsid w:val="611E518D"/>
    <w:rsid w:val="63962BF8"/>
    <w:rsid w:val="639C4F45"/>
    <w:rsid w:val="699B57E3"/>
    <w:rsid w:val="69BEEE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5EBD"/>
  <w15:chartTrackingRefBased/>
  <w15:docId w15:val="{64F0A06E-04E8-4A96-85FE-00727EB9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5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316B8"/>
    <w:rPr>
      <w:color w:val="0563C1" w:themeColor="hyperlink"/>
      <w:u w:val="single"/>
    </w:rPr>
  </w:style>
  <w:style w:type="character" w:customStyle="1" w:styleId="UnresolvedMention">
    <w:name w:val="Unresolved Mention"/>
    <w:basedOn w:val="Absatz-Standardschriftart"/>
    <w:uiPriority w:val="99"/>
    <w:semiHidden/>
    <w:unhideWhenUsed/>
    <w:rsid w:val="00F316B8"/>
    <w:rPr>
      <w:color w:val="605E5C"/>
      <w:shd w:val="clear" w:color="auto" w:fill="E1DFDD"/>
    </w:rPr>
  </w:style>
  <w:style w:type="paragraph" w:styleId="Kopfzeile">
    <w:name w:val="header"/>
    <w:basedOn w:val="Standard"/>
    <w:link w:val="KopfzeileZchn"/>
    <w:uiPriority w:val="99"/>
    <w:unhideWhenUsed/>
    <w:rsid w:val="00CC69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69F9"/>
  </w:style>
  <w:style w:type="paragraph" w:styleId="Fuzeile">
    <w:name w:val="footer"/>
    <w:basedOn w:val="Standard"/>
    <w:link w:val="FuzeileZchn"/>
    <w:uiPriority w:val="99"/>
    <w:unhideWhenUsed/>
    <w:rsid w:val="00CC69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69F9"/>
  </w:style>
  <w:style w:type="paragraph" w:customStyle="1" w:styleId="paragraph">
    <w:name w:val="paragraph"/>
    <w:basedOn w:val="Standard"/>
    <w:rsid w:val="00CC69F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CC69F9"/>
  </w:style>
  <w:style w:type="character" w:customStyle="1" w:styleId="eop">
    <w:name w:val="eop"/>
    <w:basedOn w:val="Absatz-Standardschriftart"/>
    <w:rsid w:val="00CC69F9"/>
  </w:style>
  <w:style w:type="paragraph" w:styleId="Listenabsatz">
    <w:name w:val="List Paragraph"/>
    <w:basedOn w:val="Standard"/>
    <w:uiPriority w:val="34"/>
    <w:qFormat/>
    <w:rsid w:val="00027D4F"/>
    <w:pPr>
      <w:ind w:left="720"/>
      <w:contextualSpacing/>
    </w:pPr>
  </w:style>
  <w:style w:type="character" w:styleId="Kommentarzeichen">
    <w:name w:val="annotation reference"/>
    <w:basedOn w:val="Absatz-Standardschriftart"/>
    <w:uiPriority w:val="99"/>
    <w:semiHidden/>
    <w:unhideWhenUsed/>
    <w:rsid w:val="005F3741"/>
    <w:rPr>
      <w:sz w:val="16"/>
      <w:szCs w:val="16"/>
    </w:rPr>
  </w:style>
  <w:style w:type="paragraph" w:styleId="Kommentartext">
    <w:name w:val="annotation text"/>
    <w:basedOn w:val="Standard"/>
    <w:link w:val="KommentartextZchn"/>
    <w:uiPriority w:val="99"/>
    <w:semiHidden/>
    <w:unhideWhenUsed/>
    <w:rsid w:val="005F37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3741"/>
    <w:rPr>
      <w:sz w:val="20"/>
      <w:szCs w:val="20"/>
    </w:rPr>
  </w:style>
  <w:style w:type="paragraph" w:styleId="Kommentarthema">
    <w:name w:val="annotation subject"/>
    <w:basedOn w:val="Kommentartext"/>
    <w:next w:val="Kommentartext"/>
    <w:link w:val="KommentarthemaZchn"/>
    <w:uiPriority w:val="99"/>
    <w:semiHidden/>
    <w:unhideWhenUsed/>
    <w:rsid w:val="005F3741"/>
    <w:rPr>
      <w:b/>
      <w:bCs/>
    </w:rPr>
  </w:style>
  <w:style w:type="character" w:customStyle="1" w:styleId="KommentarthemaZchn">
    <w:name w:val="Kommentarthema Zchn"/>
    <w:basedOn w:val="KommentartextZchn"/>
    <w:link w:val="Kommentarthema"/>
    <w:uiPriority w:val="99"/>
    <w:semiHidden/>
    <w:rsid w:val="005F3741"/>
    <w:rPr>
      <w:b/>
      <w:bCs/>
      <w:sz w:val="20"/>
      <w:szCs w:val="20"/>
    </w:rPr>
  </w:style>
  <w:style w:type="paragraph" w:styleId="Sprechblasentext">
    <w:name w:val="Balloon Text"/>
    <w:basedOn w:val="Standard"/>
    <w:link w:val="SprechblasentextZchn"/>
    <w:uiPriority w:val="99"/>
    <w:semiHidden/>
    <w:unhideWhenUsed/>
    <w:rsid w:val="009015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154">
      <w:bodyDiv w:val="1"/>
      <w:marLeft w:val="0"/>
      <w:marRight w:val="0"/>
      <w:marTop w:val="0"/>
      <w:marBottom w:val="0"/>
      <w:divBdr>
        <w:top w:val="none" w:sz="0" w:space="0" w:color="auto"/>
        <w:left w:val="none" w:sz="0" w:space="0" w:color="auto"/>
        <w:bottom w:val="none" w:sz="0" w:space="0" w:color="auto"/>
        <w:right w:val="none" w:sz="0" w:space="0" w:color="auto"/>
      </w:divBdr>
      <w:divsChild>
        <w:div w:id="1613047701">
          <w:marLeft w:val="0"/>
          <w:marRight w:val="0"/>
          <w:marTop w:val="0"/>
          <w:marBottom w:val="0"/>
          <w:divBdr>
            <w:top w:val="none" w:sz="0" w:space="0" w:color="auto"/>
            <w:left w:val="none" w:sz="0" w:space="0" w:color="auto"/>
            <w:bottom w:val="none" w:sz="0" w:space="0" w:color="auto"/>
            <w:right w:val="none" w:sz="0" w:space="0" w:color="auto"/>
          </w:divBdr>
        </w:div>
      </w:divsChild>
    </w:div>
    <w:div w:id="510338979">
      <w:bodyDiv w:val="1"/>
      <w:marLeft w:val="0"/>
      <w:marRight w:val="0"/>
      <w:marTop w:val="0"/>
      <w:marBottom w:val="0"/>
      <w:divBdr>
        <w:top w:val="none" w:sz="0" w:space="0" w:color="auto"/>
        <w:left w:val="none" w:sz="0" w:space="0" w:color="auto"/>
        <w:bottom w:val="none" w:sz="0" w:space="0" w:color="auto"/>
        <w:right w:val="none" w:sz="0" w:space="0" w:color="auto"/>
      </w:divBdr>
      <w:divsChild>
        <w:div w:id="1125005297">
          <w:marLeft w:val="0"/>
          <w:marRight w:val="0"/>
          <w:marTop w:val="0"/>
          <w:marBottom w:val="0"/>
          <w:divBdr>
            <w:top w:val="none" w:sz="0" w:space="0" w:color="auto"/>
            <w:left w:val="none" w:sz="0" w:space="0" w:color="auto"/>
            <w:bottom w:val="none" w:sz="0" w:space="0" w:color="auto"/>
            <w:right w:val="none" w:sz="0" w:space="0" w:color="auto"/>
          </w:divBdr>
          <w:divsChild>
            <w:div w:id="892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5212">
      <w:bodyDiv w:val="1"/>
      <w:marLeft w:val="0"/>
      <w:marRight w:val="0"/>
      <w:marTop w:val="0"/>
      <w:marBottom w:val="0"/>
      <w:divBdr>
        <w:top w:val="none" w:sz="0" w:space="0" w:color="auto"/>
        <w:left w:val="none" w:sz="0" w:space="0" w:color="auto"/>
        <w:bottom w:val="none" w:sz="0" w:space="0" w:color="auto"/>
        <w:right w:val="none" w:sz="0" w:space="0" w:color="auto"/>
      </w:divBdr>
    </w:div>
    <w:div w:id="767848343">
      <w:bodyDiv w:val="1"/>
      <w:marLeft w:val="0"/>
      <w:marRight w:val="0"/>
      <w:marTop w:val="0"/>
      <w:marBottom w:val="0"/>
      <w:divBdr>
        <w:top w:val="none" w:sz="0" w:space="0" w:color="auto"/>
        <w:left w:val="none" w:sz="0" w:space="0" w:color="auto"/>
        <w:bottom w:val="none" w:sz="0" w:space="0" w:color="auto"/>
        <w:right w:val="none" w:sz="0" w:space="0" w:color="auto"/>
      </w:divBdr>
      <w:divsChild>
        <w:div w:id="1483692114">
          <w:marLeft w:val="0"/>
          <w:marRight w:val="0"/>
          <w:marTop w:val="0"/>
          <w:marBottom w:val="0"/>
          <w:divBdr>
            <w:top w:val="none" w:sz="0" w:space="0" w:color="auto"/>
            <w:left w:val="none" w:sz="0" w:space="0" w:color="auto"/>
            <w:bottom w:val="none" w:sz="0" w:space="0" w:color="auto"/>
            <w:right w:val="none" w:sz="0" w:space="0" w:color="auto"/>
          </w:divBdr>
        </w:div>
        <w:div w:id="1710714715">
          <w:marLeft w:val="0"/>
          <w:marRight w:val="0"/>
          <w:marTop w:val="0"/>
          <w:marBottom w:val="0"/>
          <w:divBdr>
            <w:top w:val="none" w:sz="0" w:space="0" w:color="auto"/>
            <w:left w:val="none" w:sz="0" w:space="0" w:color="auto"/>
            <w:bottom w:val="none" w:sz="0" w:space="0" w:color="auto"/>
            <w:right w:val="none" w:sz="0" w:space="0" w:color="auto"/>
          </w:divBdr>
        </w:div>
        <w:div w:id="780732061">
          <w:marLeft w:val="0"/>
          <w:marRight w:val="0"/>
          <w:marTop w:val="0"/>
          <w:marBottom w:val="0"/>
          <w:divBdr>
            <w:top w:val="none" w:sz="0" w:space="0" w:color="auto"/>
            <w:left w:val="none" w:sz="0" w:space="0" w:color="auto"/>
            <w:bottom w:val="none" w:sz="0" w:space="0" w:color="auto"/>
            <w:right w:val="none" w:sz="0" w:space="0" w:color="auto"/>
          </w:divBdr>
        </w:div>
        <w:div w:id="1266495829">
          <w:marLeft w:val="0"/>
          <w:marRight w:val="0"/>
          <w:marTop w:val="0"/>
          <w:marBottom w:val="0"/>
          <w:divBdr>
            <w:top w:val="none" w:sz="0" w:space="0" w:color="auto"/>
            <w:left w:val="none" w:sz="0" w:space="0" w:color="auto"/>
            <w:bottom w:val="none" w:sz="0" w:space="0" w:color="auto"/>
            <w:right w:val="none" w:sz="0" w:space="0" w:color="auto"/>
          </w:divBdr>
        </w:div>
      </w:divsChild>
    </w:div>
    <w:div w:id="856431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96">
          <w:marLeft w:val="0"/>
          <w:marRight w:val="0"/>
          <w:marTop w:val="0"/>
          <w:marBottom w:val="0"/>
          <w:divBdr>
            <w:top w:val="none" w:sz="0" w:space="0" w:color="auto"/>
            <w:left w:val="none" w:sz="0" w:space="0" w:color="auto"/>
            <w:bottom w:val="none" w:sz="0" w:space="0" w:color="auto"/>
            <w:right w:val="none" w:sz="0" w:space="0" w:color="auto"/>
          </w:divBdr>
        </w:div>
        <w:div w:id="1696341399">
          <w:marLeft w:val="0"/>
          <w:marRight w:val="0"/>
          <w:marTop w:val="0"/>
          <w:marBottom w:val="0"/>
          <w:divBdr>
            <w:top w:val="none" w:sz="0" w:space="0" w:color="auto"/>
            <w:left w:val="none" w:sz="0" w:space="0" w:color="auto"/>
            <w:bottom w:val="none" w:sz="0" w:space="0" w:color="auto"/>
            <w:right w:val="none" w:sz="0" w:space="0" w:color="auto"/>
          </w:divBdr>
        </w:div>
      </w:divsChild>
    </w:div>
    <w:div w:id="858587671">
      <w:bodyDiv w:val="1"/>
      <w:marLeft w:val="0"/>
      <w:marRight w:val="0"/>
      <w:marTop w:val="0"/>
      <w:marBottom w:val="0"/>
      <w:divBdr>
        <w:top w:val="none" w:sz="0" w:space="0" w:color="auto"/>
        <w:left w:val="none" w:sz="0" w:space="0" w:color="auto"/>
        <w:bottom w:val="none" w:sz="0" w:space="0" w:color="auto"/>
        <w:right w:val="none" w:sz="0" w:space="0" w:color="auto"/>
      </w:divBdr>
      <w:divsChild>
        <w:div w:id="1987973134">
          <w:marLeft w:val="0"/>
          <w:marRight w:val="0"/>
          <w:marTop w:val="0"/>
          <w:marBottom w:val="0"/>
          <w:divBdr>
            <w:top w:val="none" w:sz="0" w:space="0" w:color="auto"/>
            <w:left w:val="none" w:sz="0" w:space="0" w:color="auto"/>
            <w:bottom w:val="none" w:sz="0" w:space="0" w:color="auto"/>
            <w:right w:val="none" w:sz="0" w:space="0" w:color="auto"/>
          </w:divBdr>
        </w:div>
        <w:div w:id="107745319">
          <w:marLeft w:val="0"/>
          <w:marRight w:val="0"/>
          <w:marTop w:val="0"/>
          <w:marBottom w:val="0"/>
          <w:divBdr>
            <w:top w:val="none" w:sz="0" w:space="0" w:color="auto"/>
            <w:left w:val="none" w:sz="0" w:space="0" w:color="auto"/>
            <w:bottom w:val="none" w:sz="0" w:space="0" w:color="auto"/>
            <w:right w:val="none" w:sz="0" w:space="0" w:color="auto"/>
          </w:divBdr>
        </w:div>
      </w:divsChild>
    </w:div>
    <w:div w:id="1631205662">
      <w:bodyDiv w:val="1"/>
      <w:marLeft w:val="0"/>
      <w:marRight w:val="0"/>
      <w:marTop w:val="0"/>
      <w:marBottom w:val="0"/>
      <w:divBdr>
        <w:top w:val="none" w:sz="0" w:space="0" w:color="auto"/>
        <w:left w:val="none" w:sz="0" w:space="0" w:color="auto"/>
        <w:bottom w:val="none" w:sz="0" w:space="0" w:color="auto"/>
        <w:right w:val="none" w:sz="0" w:space="0" w:color="auto"/>
      </w:divBdr>
      <w:divsChild>
        <w:div w:id="11988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eneuordnung.de/blog/personas-erstellen/"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youtube.com/watch?v=MTcXIbyOyM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resse-discher.de/blog/personas-erstellen/" TargetMode="Externa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7190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Andreas</dc:creator>
  <cp:keywords/>
  <dc:description/>
  <cp:lastModifiedBy>Berger, Andreas</cp:lastModifiedBy>
  <cp:revision>13</cp:revision>
  <dcterms:created xsi:type="dcterms:W3CDTF">2023-03-25T19:22:00Z</dcterms:created>
  <dcterms:modified xsi:type="dcterms:W3CDTF">2023-04-27T16:23:00Z</dcterms:modified>
</cp:coreProperties>
</file>