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BCD0" w14:textId="77777777" w:rsidR="0067477E" w:rsidRDefault="007D491C">
      <w:pPr>
        <w:spacing w:after="187" w:line="259" w:lineRule="auto"/>
        <w:ind w:left="0" w:firstLine="0"/>
        <w:jc w:val="left"/>
      </w:pPr>
      <w:r>
        <w:rPr>
          <w:rFonts w:ascii="Cambria" w:eastAsia="Cambria" w:hAnsi="Cambria" w:cs="Cambria"/>
          <w:b/>
          <w:color w:val="404040"/>
          <w:sz w:val="36"/>
        </w:rPr>
        <w:t xml:space="preserve">Hinweise zur Lösung </w:t>
      </w:r>
    </w:p>
    <w:p w14:paraId="2787737F" w14:textId="77777777" w:rsidR="0067477E" w:rsidRDefault="007D491C">
      <w:pPr>
        <w:pStyle w:val="berschrift1"/>
        <w:ind w:left="-5"/>
      </w:pPr>
      <w:r>
        <w:t xml:space="preserve">Preisfindungsstrategien </w:t>
      </w:r>
    </w:p>
    <w:p w14:paraId="12669366" w14:textId="2612AE29" w:rsidR="0067477E" w:rsidRDefault="007D491C">
      <w:pPr>
        <w:spacing w:after="182"/>
      </w:pPr>
      <w:r>
        <w:t xml:space="preserve">Es gibt als klassische Preisfindungsstrategien die:  </w:t>
      </w:r>
    </w:p>
    <w:p w14:paraId="043175BE" w14:textId="77777777" w:rsidR="0067477E" w:rsidRDefault="007D491C">
      <w:pPr>
        <w:numPr>
          <w:ilvl w:val="0"/>
          <w:numId w:val="1"/>
        </w:numPr>
        <w:ind w:hanging="360"/>
      </w:pPr>
      <w:r>
        <w:t xml:space="preserve">Kostenorientierte Preisbildung </w:t>
      </w:r>
    </w:p>
    <w:p w14:paraId="787EAAA6" w14:textId="77777777" w:rsidR="0067477E" w:rsidRDefault="007D491C">
      <w:pPr>
        <w:spacing w:after="58"/>
        <w:ind w:left="730"/>
      </w:pPr>
      <w:r>
        <w:t xml:space="preserve">Die ermittelten Preise richten sich nach den Kosten, die im Unternehmen entstehen. Dazu gehört z.B. die Bezugspreiskalkulation, der Aufschlag von Handlungskosten (Bezugspreis + Handlungskosten = Selbstkosten), Gewinnen aber auch das Einkalkulieren von Rabatten und Skonto. Bei dem gebildeten Preis handelt es sich um einen „Mindestpreis“, der erzielt werden muss, um die eigenen Kosten aber auch die Gewinnerwartungen zu decken.  </w:t>
      </w:r>
    </w:p>
    <w:p w14:paraId="2E659E16" w14:textId="77777777" w:rsidR="0067477E" w:rsidRDefault="007D491C">
      <w:pPr>
        <w:numPr>
          <w:ilvl w:val="0"/>
          <w:numId w:val="1"/>
        </w:numPr>
        <w:ind w:hanging="360"/>
      </w:pPr>
      <w:r>
        <w:t xml:space="preserve">Marktorientierte Preisbildung </w:t>
      </w:r>
    </w:p>
    <w:p w14:paraId="0B6E8E88" w14:textId="77777777" w:rsidR="0067477E" w:rsidRDefault="007D491C">
      <w:pPr>
        <w:ind w:left="730"/>
      </w:pPr>
      <w:r>
        <w:t xml:space="preserve">Hier wird überprüft, welcher Preis für ein Produkt auf dem Markt abrufbar ist. Dies ist auch abhängig von der abzusetzenden Menge.  </w:t>
      </w:r>
    </w:p>
    <w:p w14:paraId="2B5EB766" w14:textId="77777777" w:rsidR="0067477E" w:rsidRDefault="007D491C">
      <w:pPr>
        <w:spacing w:after="142" w:line="259" w:lineRule="auto"/>
        <w:ind w:left="720" w:firstLine="0"/>
        <w:jc w:val="left"/>
      </w:pPr>
      <w:r>
        <w:t xml:space="preserve"> </w:t>
      </w:r>
    </w:p>
    <w:p w14:paraId="6BAE7C2C" w14:textId="77777777" w:rsidR="0067477E" w:rsidRDefault="007D491C">
      <w:pPr>
        <w:spacing w:after="286"/>
        <w:ind w:left="355"/>
      </w:pPr>
      <w:r>
        <w:t xml:space="preserve">Es gibt noch weitere Strategien, die hier außer Acht gelassen werden. </w:t>
      </w:r>
    </w:p>
    <w:p w14:paraId="1FDEA610" w14:textId="083BD058" w:rsidR="0067477E" w:rsidRDefault="007D491C">
      <w:pPr>
        <w:pStyle w:val="berschrift1"/>
        <w:ind w:left="-5"/>
      </w:pPr>
      <w:r>
        <w:t xml:space="preserve">Unterstützung bei der Berechnung </w:t>
      </w:r>
    </w:p>
    <w:p w14:paraId="3B9573E0" w14:textId="77777777" w:rsidR="0067477E" w:rsidRDefault="007D491C">
      <w:pPr>
        <w:spacing w:after="77"/>
      </w:pPr>
      <w:r>
        <w:t xml:space="preserve">Die kostenorientierte Preisbildung wird mit einer Vorwärtskalkulation realisiert. Ein mögliches Schema könnte wie folgt aussehen:  </w:t>
      </w:r>
    </w:p>
    <w:p w14:paraId="6F8B3DD3" w14:textId="77777777" w:rsidR="0067477E" w:rsidRDefault="007D491C">
      <w:pPr>
        <w:spacing w:after="190" w:line="259" w:lineRule="auto"/>
        <w:ind w:left="1" w:firstLine="0"/>
        <w:jc w:val="left"/>
      </w:pPr>
      <w:r>
        <w:rPr>
          <w:noProof/>
        </w:rPr>
        <w:drawing>
          <wp:inline distT="0" distB="0" distL="0" distR="0" wp14:anchorId="2E353EB0" wp14:editId="4BB2A8A0">
            <wp:extent cx="1876425" cy="319087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1876425" cy="3190875"/>
                    </a:xfrm>
                    <a:prstGeom prst="rect">
                      <a:avLst/>
                    </a:prstGeom>
                  </pic:spPr>
                </pic:pic>
              </a:graphicData>
            </a:graphic>
          </wp:inline>
        </w:drawing>
      </w:r>
      <w:r>
        <w:t xml:space="preserve"> </w:t>
      </w:r>
    </w:p>
    <w:p w14:paraId="48E214E3" w14:textId="77777777" w:rsidR="00AC21DC" w:rsidRDefault="007D491C" w:rsidP="00AC21DC">
      <w:pPr>
        <w:pStyle w:val="Default"/>
        <w:tabs>
          <w:tab w:val="left" w:pos="1843"/>
        </w:tabs>
        <w:spacing w:after="120"/>
        <w:ind w:left="1843" w:hanging="1843"/>
      </w:pPr>
      <w:r>
        <w:rPr>
          <w:rFonts w:ascii="Cambria" w:eastAsia="Cambria" w:hAnsi="Cambria" w:cs="Cambria"/>
          <w:b/>
          <w:color w:val="404040"/>
          <w:sz w:val="36"/>
        </w:rPr>
        <w:t xml:space="preserve"> </w:t>
      </w:r>
      <w:r w:rsidR="00AC21DC">
        <w:t>Autoren:</w:t>
      </w:r>
    </w:p>
    <w:p w14:paraId="244815CB" w14:textId="77777777" w:rsidR="00AC21DC" w:rsidRDefault="00AC21DC" w:rsidP="00AC21DC">
      <w:pPr>
        <w:pStyle w:val="Listenabsatz"/>
        <w:spacing w:after="160"/>
        <w:ind w:left="0"/>
        <w:jc w:val="both"/>
        <w:rPr>
          <w:rFonts w:asciiTheme="minorHAnsi" w:hAnsiTheme="minorHAnsi" w:cstheme="minorHAnsi"/>
          <w:szCs w:val="24"/>
        </w:rPr>
      </w:pPr>
      <w:r>
        <w:rPr>
          <w:rFonts w:asciiTheme="minorHAnsi" w:hAnsiTheme="minorHAnsi" w:cstheme="minorHAnsi"/>
          <w:szCs w:val="24"/>
        </w:rPr>
        <w:t xml:space="preserve">Michael Hugot, </w:t>
      </w:r>
      <w:r w:rsidRPr="00280B1E">
        <w:rPr>
          <w:rFonts w:asciiTheme="minorHAnsi" w:hAnsiTheme="minorHAnsi" w:cstheme="minorHAnsi"/>
          <w:szCs w:val="24"/>
        </w:rPr>
        <w:t>Ludwig-Erhard-Berufskolleg Münster</w:t>
      </w:r>
    </w:p>
    <w:p w14:paraId="7C78D19A" w14:textId="77777777" w:rsidR="00AC21DC" w:rsidRPr="004B4631" w:rsidRDefault="00AC21DC" w:rsidP="00AC21DC">
      <w:pPr>
        <w:pStyle w:val="Listenabsatz"/>
        <w:spacing w:after="160"/>
        <w:ind w:left="0"/>
        <w:jc w:val="both"/>
        <w:rPr>
          <w:rFonts w:asciiTheme="minorHAnsi" w:hAnsiTheme="minorHAnsi" w:cstheme="minorHAnsi"/>
          <w:szCs w:val="24"/>
        </w:rPr>
      </w:pPr>
      <w:r>
        <w:rPr>
          <w:rFonts w:asciiTheme="minorHAnsi" w:hAnsiTheme="minorHAnsi" w:cstheme="minorHAnsi"/>
          <w:szCs w:val="24"/>
        </w:rPr>
        <w:t>Martin Lessing, Berufskolleg Bonn-Duisdorf</w:t>
      </w:r>
    </w:p>
    <w:p w14:paraId="4BCFC59B" w14:textId="1BD37CBD" w:rsidR="0067477E" w:rsidRDefault="0067477E" w:rsidP="00AC21DC">
      <w:pPr>
        <w:pStyle w:val="Default"/>
        <w:tabs>
          <w:tab w:val="left" w:pos="1843"/>
        </w:tabs>
        <w:spacing w:after="120"/>
      </w:pPr>
    </w:p>
    <w:sectPr w:rsidR="0067477E">
      <w:headerReference w:type="default" r:id="rId8"/>
      <w:footerReference w:type="default" r:id="rId9"/>
      <w:pgSz w:w="11906" w:h="16838"/>
      <w:pgMar w:top="1440" w:right="1413"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959D" w14:textId="77777777" w:rsidR="004D4DB6" w:rsidRDefault="004D4DB6" w:rsidP="004D4DB6">
      <w:pPr>
        <w:spacing w:after="0" w:line="240" w:lineRule="auto"/>
      </w:pPr>
      <w:r>
        <w:separator/>
      </w:r>
    </w:p>
  </w:endnote>
  <w:endnote w:type="continuationSeparator" w:id="0">
    <w:p w14:paraId="592C0020" w14:textId="77777777" w:rsidR="004D4DB6" w:rsidRDefault="004D4DB6" w:rsidP="004D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4FB" w14:textId="3E7333AE" w:rsidR="004D4DB6" w:rsidRDefault="004D4DB6" w:rsidP="004D4DB6">
    <w:pPr>
      <w:pStyle w:val="Fuzeile"/>
    </w:pPr>
    <w:r>
      <w:t>Stand 15.09.2021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BFBF" w14:textId="77777777" w:rsidR="004D4DB6" w:rsidRDefault="004D4DB6" w:rsidP="004D4DB6">
      <w:pPr>
        <w:spacing w:after="0" w:line="240" w:lineRule="auto"/>
      </w:pPr>
      <w:r>
        <w:separator/>
      </w:r>
    </w:p>
  </w:footnote>
  <w:footnote w:type="continuationSeparator" w:id="0">
    <w:p w14:paraId="729F39E9" w14:textId="77777777" w:rsidR="004D4DB6" w:rsidRDefault="004D4DB6" w:rsidP="004D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7"/>
    </w:tblGrid>
    <w:tr w:rsidR="004D4DB6" w:rsidRPr="00B907CC" w14:paraId="260C5CB4" w14:textId="77777777" w:rsidTr="00014F8D">
      <w:tc>
        <w:tcPr>
          <w:tcW w:w="5524" w:type="dxa"/>
        </w:tcPr>
        <w:p w14:paraId="4EF37966" w14:textId="77777777" w:rsidR="004D4DB6" w:rsidRPr="00B907CC" w:rsidRDefault="004D4DB6" w:rsidP="004D4DB6">
          <w:pPr>
            <w:pStyle w:val="Kopfzeile"/>
            <w:rPr>
              <w:rFonts w:asciiTheme="minorHAnsi" w:hAnsiTheme="minorHAnsi" w:cstheme="minorHAnsi"/>
              <w:szCs w:val="24"/>
            </w:rPr>
          </w:pPr>
          <w:r w:rsidRPr="00B907CC">
            <w:rPr>
              <w:rFonts w:asciiTheme="minorHAnsi" w:hAnsiTheme="minorHAnsi" w:cstheme="minorHAnsi"/>
              <w:szCs w:val="24"/>
            </w:rPr>
            <w:t xml:space="preserve">Lernfeld </w:t>
          </w:r>
          <w:r>
            <w:rPr>
              <w:rFonts w:asciiTheme="minorHAnsi" w:hAnsiTheme="minorHAnsi" w:cstheme="minorHAnsi"/>
              <w:szCs w:val="24"/>
            </w:rPr>
            <w:t>7</w:t>
          </w:r>
          <w:r w:rsidRPr="00B907CC">
            <w:rPr>
              <w:rFonts w:asciiTheme="minorHAnsi" w:hAnsiTheme="minorHAnsi" w:cstheme="minorHAnsi"/>
              <w:szCs w:val="24"/>
            </w:rPr>
            <w:t xml:space="preserve">: Exemplarische Unterrichtsmaterialien zur Lernsituation </w:t>
          </w:r>
          <w:r>
            <w:rPr>
              <w:rFonts w:asciiTheme="minorHAnsi" w:hAnsiTheme="minorHAnsi" w:cstheme="minorHAnsi"/>
              <w:szCs w:val="24"/>
            </w:rPr>
            <w:t>7</w:t>
          </w:r>
          <w:r w:rsidRPr="00B907CC">
            <w:rPr>
              <w:rFonts w:asciiTheme="minorHAnsi" w:hAnsiTheme="minorHAnsi" w:cstheme="minorHAnsi"/>
              <w:szCs w:val="24"/>
            </w:rPr>
            <w:t>.2</w:t>
          </w:r>
        </w:p>
      </w:tc>
      <w:tc>
        <w:tcPr>
          <w:tcW w:w="4257" w:type="dxa"/>
        </w:tcPr>
        <w:p w14:paraId="6D851891" w14:textId="77777777" w:rsidR="004D4DB6" w:rsidRPr="00B907CC" w:rsidRDefault="004D4DB6" w:rsidP="004D4DB6">
          <w:pPr>
            <w:pStyle w:val="Kopfzeile"/>
            <w:jc w:val="right"/>
            <w:rPr>
              <w:rFonts w:asciiTheme="minorHAnsi" w:hAnsiTheme="minorHAnsi" w:cstheme="minorHAnsi"/>
              <w:szCs w:val="24"/>
            </w:rPr>
          </w:pPr>
          <w:r w:rsidRPr="00B907CC">
            <w:rPr>
              <w:rFonts w:asciiTheme="minorHAnsi" w:hAnsiTheme="minorHAnsi" w:cstheme="minorHAnsi"/>
              <w:szCs w:val="24"/>
            </w:rPr>
            <w:t>Kauffrau/Kaufmann im E-Commerce</w:t>
          </w:r>
        </w:p>
      </w:tc>
    </w:tr>
  </w:tbl>
  <w:p w14:paraId="76ED1B8C" w14:textId="77777777" w:rsidR="004D4DB6" w:rsidRDefault="004D4D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807"/>
    <w:multiLevelType w:val="hybridMultilevel"/>
    <w:tmpl w:val="35BE00FA"/>
    <w:lvl w:ilvl="0" w:tplc="B144F0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805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1CEE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88D0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27B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CFD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4C2B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9A7C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B81C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74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7E"/>
    <w:rsid w:val="004D4DB6"/>
    <w:rsid w:val="0067477E"/>
    <w:rsid w:val="007D491C"/>
    <w:rsid w:val="00AC21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D1AB"/>
  <w15:docId w15:val="{AD06628E-CD84-42DB-B9A1-451B5A7E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8" w:lineRule="auto"/>
      <w:ind w:left="10" w:hanging="10"/>
      <w:jc w:val="both"/>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0"/>
      <w:ind w:left="10" w:hanging="10"/>
      <w:outlineLvl w:val="0"/>
    </w:pPr>
    <w:rPr>
      <w:rFonts w:ascii="Cambria" w:eastAsia="Cambria" w:hAnsi="Cambria" w:cs="Cambria"/>
      <w:b/>
      <w:color w:val="40404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eastAsia="Cambria" w:hAnsi="Cambria" w:cs="Cambria"/>
      <w:b/>
      <w:color w:val="404040"/>
      <w:sz w:val="32"/>
    </w:rPr>
  </w:style>
  <w:style w:type="paragraph" w:customStyle="1" w:styleId="Default">
    <w:name w:val="Default"/>
    <w:rsid w:val="00AC21DC"/>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AC21DC"/>
    <w:pPr>
      <w:spacing w:after="0" w:line="240" w:lineRule="auto"/>
      <w:ind w:left="720" w:firstLine="0"/>
      <w:contextualSpacing/>
      <w:jc w:val="left"/>
    </w:pPr>
    <w:rPr>
      <w:rFonts w:ascii="Times New Roman" w:eastAsia="Times New Roman" w:hAnsi="Times New Roman" w:cs="Times New Roman"/>
      <w:color w:val="auto"/>
      <w:szCs w:val="20"/>
    </w:rPr>
  </w:style>
  <w:style w:type="paragraph" w:styleId="Kopfzeile">
    <w:name w:val="header"/>
    <w:basedOn w:val="Standard"/>
    <w:link w:val="KopfzeileZchn"/>
    <w:uiPriority w:val="99"/>
    <w:unhideWhenUsed/>
    <w:rsid w:val="004D4D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DB6"/>
    <w:rPr>
      <w:rFonts w:ascii="Calibri" w:eastAsia="Calibri" w:hAnsi="Calibri" w:cs="Calibri"/>
      <w:color w:val="000000"/>
      <w:sz w:val="24"/>
    </w:rPr>
  </w:style>
  <w:style w:type="paragraph" w:styleId="Fuzeile">
    <w:name w:val="footer"/>
    <w:basedOn w:val="Standard"/>
    <w:link w:val="FuzeileZchn"/>
    <w:uiPriority w:val="99"/>
    <w:unhideWhenUsed/>
    <w:rsid w:val="004D4D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DB6"/>
    <w:rPr>
      <w:rFonts w:ascii="Calibri" w:eastAsia="Calibri" w:hAnsi="Calibri" w:cs="Calibri"/>
      <w:color w:val="000000"/>
      <w:sz w:val="24"/>
    </w:rPr>
  </w:style>
  <w:style w:type="table" w:styleId="Tabellenraster">
    <w:name w:val="Table Grid"/>
    <w:basedOn w:val="NormaleTabelle"/>
    <w:uiPriority w:val="39"/>
    <w:rsid w:val="004D4D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927</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Hugot</dc:creator>
  <cp:keywords/>
  <cp:lastModifiedBy>Andreas Berger</cp:lastModifiedBy>
  <cp:revision>4</cp:revision>
  <dcterms:created xsi:type="dcterms:W3CDTF">2021-04-23T11:24:00Z</dcterms:created>
  <dcterms:modified xsi:type="dcterms:W3CDTF">2023-04-03T16:46:00Z</dcterms:modified>
</cp:coreProperties>
</file>