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6CAF" w14:textId="77777777" w:rsidR="00781D35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Auf der wöchentlich stattfindenden Teamsitzung zur strategischen Ausrichtung des Online-Shops wird die Expansion nach Belgien diskutiert. </w:t>
      </w:r>
    </w:p>
    <w:p w14:paraId="02ED4F6B" w14:textId="111B69BB" w:rsidR="00EC7770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>Herr Kirchfeld (Mitarbeiter des Bereichs Oper</w:t>
      </w:r>
      <w:r w:rsidR="00CB1B7E">
        <w:rPr>
          <w:rFonts w:cstheme="minorHAnsi"/>
          <w:sz w:val="24"/>
          <w:szCs w:val="24"/>
        </w:rPr>
        <w:t>a</w:t>
      </w:r>
      <w:r w:rsidRPr="00F753AE">
        <w:rPr>
          <w:rFonts w:cstheme="minorHAnsi"/>
          <w:sz w:val="24"/>
          <w:szCs w:val="24"/>
        </w:rPr>
        <w:t>tions und zuständig für den Bereich Payment) weist darauf hin, dass bezüglich der Bezahlverfahren in Belgien Unterschiede zu</w:t>
      </w:r>
      <w:r w:rsidR="00F70FBB" w:rsidRPr="00F753AE">
        <w:rPr>
          <w:rFonts w:cstheme="minorHAnsi"/>
          <w:sz w:val="24"/>
          <w:szCs w:val="24"/>
        </w:rPr>
        <w:t xml:space="preserve">m </w:t>
      </w:r>
      <w:r w:rsidRPr="00F753AE">
        <w:rPr>
          <w:rFonts w:cstheme="minorHAnsi"/>
          <w:sz w:val="24"/>
          <w:szCs w:val="24"/>
        </w:rPr>
        <w:t>deutschen Markt existieren. Zum Beispiel zähl</w:t>
      </w:r>
      <w:r w:rsidR="00781D35" w:rsidRPr="00F753AE">
        <w:rPr>
          <w:rFonts w:cstheme="minorHAnsi"/>
          <w:sz w:val="24"/>
          <w:szCs w:val="24"/>
        </w:rPr>
        <w:t>e</w:t>
      </w:r>
      <w:r w:rsidRPr="00F753AE">
        <w:rPr>
          <w:rFonts w:cstheme="minorHAnsi"/>
          <w:sz w:val="24"/>
          <w:szCs w:val="24"/>
        </w:rPr>
        <w:t xml:space="preserve"> das Bezahlverfahren Bancontact (ehem. Mr. Cash) zu den beliebtesten online Bezahlverfahren im belgischen Raum für B2C Kunden</w:t>
      </w:r>
      <w:r w:rsidR="00CC5B54">
        <w:rPr>
          <w:rFonts w:cstheme="minorHAnsi"/>
          <w:sz w:val="24"/>
          <w:szCs w:val="24"/>
        </w:rPr>
        <w:t xml:space="preserve"> und d</w:t>
      </w:r>
      <w:r w:rsidR="00131B69">
        <w:rPr>
          <w:rFonts w:cstheme="minorHAnsi"/>
          <w:sz w:val="24"/>
          <w:szCs w:val="24"/>
        </w:rPr>
        <w:t xml:space="preserve">ürfe </w:t>
      </w:r>
      <w:r w:rsidR="00CC5B54">
        <w:rPr>
          <w:rFonts w:cstheme="minorHAnsi"/>
          <w:sz w:val="24"/>
          <w:szCs w:val="24"/>
        </w:rPr>
        <w:t>bei einer Expansion in den belgischen Markt auf keinen Fall im Online-Shop fehlen.</w:t>
      </w:r>
      <w:r w:rsidRPr="00F753AE">
        <w:rPr>
          <w:rFonts w:cstheme="minorHAnsi"/>
          <w:sz w:val="24"/>
          <w:szCs w:val="24"/>
        </w:rPr>
        <w:t xml:space="preserve"> </w:t>
      </w:r>
    </w:p>
    <w:p w14:paraId="650C672D" w14:textId="27784968" w:rsidR="00F70FBB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„Das ist ein sehr wichtiger Hinweis Herr Kirchfeld“ meint Herr Blanke. „Einer aktuellen Studie zufolge ist </w:t>
      </w:r>
      <w:r w:rsidR="00F92843">
        <w:rPr>
          <w:rFonts w:cstheme="minorHAnsi"/>
          <w:sz w:val="24"/>
          <w:szCs w:val="24"/>
        </w:rPr>
        <w:t>der</w:t>
      </w:r>
      <w:r w:rsidR="00F70FBB" w:rsidRPr="00F753AE">
        <w:rPr>
          <w:rFonts w:cstheme="minorHAnsi"/>
          <w:sz w:val="24"/>
          <w:szCs w:val="24"/>
        </w:rPr>
        <w:t xml:space="preserve"> </w:t>
      </w:r>
      <w:r w:rsidRPr="00F753AE">
        <w:rPr>
          <w:rFonts w:cstheme="minorHAnsi"/>
          <w:bCs/>
          <w:sz w:val="24"/>
          <w:szCs w:val="24"/>
        </w:rPr>
        <w:t>Hauptgrund für Kaufabbrüche in Online-Shops eine nicht verfügbare</w:t>
      </w:r>
      <w:r w:rsidRPr="00F753AE">
        <w:rPr>
          <w:rFonts w:cstheme="minorHAnsi"/>
          <w:bCs/>
          <w:i/>
          <w:sz w:val="24"/>
          <w:szCs w:val="24"/>
        </w:rPr>
        <w:t xml:space="preserve"> </w:t>
      </w:r>
      <w:r w:rsidRPr="00F753AE">
        <w:rPr>
          <w:rFonts w:cstheme="minorHAnsi"/>
          <w:bCs/>
          <w:sz w:val="24"/>
          <w:szCs w:val="24"/>
        </w:rPr>
        <w:t>Za</w:t>
      </w:r>
      <w:r w:rsidRPr="00F753AE">
        <w:rPr>
          <w:rFonts w:cstheme="minorHAnsi"/>
          <w:bCs/>
          <w:sz w:val="24"/>
          <w:szCs w:val="24"/>
        </w:rPr>
        <w:t>h</w:t>
      </w:r>
      <w:r w:rsidRPr="00F753AE">
        <w:rPr>
          <w:rFonts w:cstheme="minorHAnsi"/>
          <w:bCs/>
          <w:sz w:val="24"/>
          <w:szCs w:val="24"/>
        </w:rPr>
        <w:t>lungsmethode</w:t>
      </w:r>
      <w:r w:rsidR="00781D35" w:rsidRPr="00F753AE">
        <w:rPr>
          <w:rFonts w:cstheme="minorHAnsi"/>
          <w:bCs/>
          <w:sz w:val="24"/>
          <w:szCs w:val="24"/>
          <w:vertAlign w:val="superscript"/>
        </w:rPr>
        <w:t>1</w:t>
      </w:r>
      <w:r w:rsidR="00F70FBB" w:rsidRPr="00F753AE">
        <w:rPr>
          <w:rFonts w:cstheme="minorHAnsi"/>
          <w:bCs/>
          <w:i/>
          <w:sz w:val="24"/>
          <w:szCs w:val="24"/>
        </w:rPr>
        <w:t xml:space="preserve">. </w:t>
      </w:r>
      <w:r w:rsidR="00F70FBB" w:rsidRPr="00F753AE">
        <w:rPr>
          <w:rFonts w:cstheme="minorHAnsi"/>
          <w:bCs/>
          <w:sz w:val="24"/>
          <w:szCs w:val="24"/>
        </w:rPr>
        <w:t xml:space="preserve">Das </w:t>
      </w:r>
      <w:r w:rsidRPr="00F753AE">
        <w:rPr>
          <w:rFonts w:cstheme="minorHAnsi"/>
          <w:sz w:val="24"/>
          <w:szCs w:val="24"/>
        </w:rPr>
        <w:t>können wir uns bei einer Expansion nicht leisten.</w:t>
      </w:r>
    </w:p>
    <w:p w14:paraId="27DF291B" w14:textId="0CE9178B" w:rsidR="00F70FBB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Bitte vergleichen Sie in Zusammenarbeit mit der Projektleitung Frau Rispe die Sinnhaftigkeit der von uns </w:t>
      </w:r>
      <w:r w:rsidR="00F70FBB" w:rsidRPr="00F753AE">
        <w:rPr>
          <w:rFonts w:cstheme="minorHAnsi"/>
          <w:sz w:val="24"/>
          <w:szCs w:val="24"/>
        </w:rPr>
        <w:t xml:space="preserve">bisher angebotenen </w:t>
      </w:r>
      <w:r w:rsidRPr="00F753AE">
        <w:rPr>
          <w:rFonts w:cstheme="minorHAnsi"/>
          <w:sz w:val="24"/>
          <w:szCs w:val="24"/>
        </w:rPr>
        <w:t xml:space="preserve">Bezahlverfahren </w:t>
      </w:r>
      <w:r w:rsidR="00F70FBB" w:rsidRPr="00F753AE">
        <w:rPr>
          <w:rFonts w:cstheme="minorHAnsi"/>
          <w:sz w:val="24"/>
          <w:szCs w:val="24"/>
        </w:rPr>
        <w:t xml:space="preserve">für den </w:t>
      </w:r>
      <w:r w:rsidRPr="00F753AE">
        <w:rPr>
          <w:rFonts w:cstheme="minorHAnsi"/>
          <w:sz w:val="24"/>
          <w:szCs w:val="24"/>
        </w:rPr>
        <w:t>belgischen Raum. Vielleicht erg</w:t>
      </w:r>
      <w:r w:rsidRPr="00F753AE">
        <w:rPr>
          <w:rFonts w:cstheme="minorHAnsi"/>
          <w:sz w:val="24"/>
          <w:szCs w:val="24"/>
        </w:rPr>
        <w:t>e</w:t>
      </w:r>
      <w:r w:rsidRPr="00F753AE">
        <w:rPr>
          <w:rFonts w:cstheme="minorHAnsi"/>
          <w:sz w:val="24"/>
          <w:szCs w:val="24"/>
        </w:rPr>
        <w:t>ben sich daraus auch einige Erkenntnisse f</w:t>
      </w:r>
      <w:r w:rsidR="007C0F7C">
        <w:rPr>
          <w:rFonts w:cstheme="minorHAnsi"/>
          <w:sz w:val="24"/>
          <w:szCs w:val="24"/>
        </w:rPr>
        <w:t>ü</w:t>
      </w:r>
      <w:r w:rsidRPr="00F753AE">
        <w:rPr>
          <w:rFonts w:cstheme="minorHAnsi"/>
          <w:sz w:val="24"/>
          <w:szCs w:val="24"/>
        </w:rPr>
        <w:t>r unseren bestehenden Online-Shop</w:t>
      </w:r>
      <w:r w:rsidR="00CC5B54">
        <w:rPr>
          <w:rFonts w:cstheme="minorHAnsi"/>
          <w:sz w:val="24"/>
          <w:szCs w:val="24"/>
        </w:rPr>
        <w:t>.</w:t>
      </w:r>
    </w:p>
    <w:p w14:paraId="3738AFAD" w14:textId="78A83090" w:rsidR="00EC7770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 w:after="12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Unsere Azubis werden </w:t>
      </w:r>
      <w:r w:rsidR="00781D35" w:rsidRPr="00F753AE">
        <w:rPr>
          <w:rFonts w:cstheme="minorHAnsi"/>
          <w:sz w:val="24"/>
          <w:szCs w:val="24"/>
        </w:rPr>
        <w:t>I</w:t>
      </w:r>
      <w:r w:rsidRPr="00F753AE">
        <w:rPr>
          <w:rFonts w:cstheme="minorHAnsi"/>
          <w:sz w:val="24"/>
          <w:szCs w:val="24"/>
        </w:rPr>
        <w:t xml:space="preserve">hnen bei der Bereitstellung der Daten für Deutschland behilflich sein. Frau Sommer (Abteilung Analytics) hat ja bereits einige Analysen bezüglich unserer </w:t>
      </w:r>
      <w:r w:rsidR="0025551F">
        <w:rPr>
          <w:rFonts w:cstheme="minorHAnsi"/>
          <w:sz w:val="24"/>
          <w:szCs w:val="24"/>
        </w:rPr>
        <w:t xml:space="preserve">derzeit angebotenen </w:t>
      </w:r>
      <w:r w:rsidRPr="00F753AE">
        <w:rPr>
          <w:rFonts w:cstheme="minorHAnsi"/>
          <w:sz w:val="24"/>
          <w:szCs w:val="24"/>
        </w:rPr>
        <w:t>Bezahlverfahren erstellt, vielleicht helfen diese Ihnen bei der Entscheidung</w:t>
      </w:r>
      <w:r w:rsidRPr="00F753AE">
        <w:rPr>
          <w:rFonts w:cstheme="minorHAnsi"/>
          <w:sz w:val="24"/>
          <w:szCs w:val="24"/>
        </w:rPr>
        <w:t>s</w:t>
      </w:r>
      <w:r w:rsidRPr="00F753AE">
        <w:rPr>
          <w:rFonts w:cstheme="minorHAnsi"/>
          <w:sz w:val="24"/>
          <w:szCs w:val="24"/>
        </w:rPr>
        <w:t xml:space="preserve">findung. </w:t>
      </w:r>
    </w:p>
    <w:p w14:paraId="14B84289" w14:textId="77777777" w:rsidR="00EC7770" w:rsidRPr="00F753AE" w:rsidRDefault="00EC7770" w:rsidP="006700DD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before="240" w:after="60" w:line="240" w:lineRule="auto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Ich erwarte zeitnah eine sinnvolle Analyse der Bezahlverfahren in einer übersichtlichen Form, damit wir sie auch für weitere Expansionsziele </w:t>
      </w:r>
      <w:r w:rsidR="00781D35" w:rsidRPr="00F753AE">
        <w:rPr>
          <w:rFonts w:cstheme="minorHAnsi"/>
          <w:sz w:val="24"/>
          <w:szCs w:val="24"/>
        </w:rPr>
        <w:t>und darauf basierende Handlungsvo</w:t>
      </w:r>
      <w:r w:rsidR="00781D35" w:rsidRPr="00F753AE">
        <w:rPr>
          <w:rFonts w:cstheme="minorHAnsi"/>
          <w:sz w:val="24"/>
          <w:szCs w:val="24"/>
        </w:rPr>
        <w:t>r</w:t>
      </w:r>
      <w:r w:rsidR="00781D35" w:rsidRPr="00F753AE">
        <w:rPr>
          <w:rFonts w:cstheme="minorHAnsi"/>
          <w:sz w:val="24"/>
          <w:szCs w:val="24"/>
        </w:rPr>
        <w:t xml:space="preserve">schläge nutzen können.“ </w:t>
      </w:r>
      <w:r w:rsidRPr="00F753AE">
        <w:rPr>
          <w:rFonts w:cstheme="minorHAnsi"/>
          <w:sz w:val="24"/>
          <w:szCs w:val="24"/>
        </w:rPr>
        <w:t xml:space="preserve"> </w:t>
      </w:r>
    </w:p>
    <w:p w14:paraId="7BDD4E91" w14:textId="77777777" w:rsidR="00EC7770" w:rsidRPr="00F92843" w:rsidRDefault="00781D35" w:rsidP="00322162">
      <w:pPr>
        <w:pStyle w:val="Funotentext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81D35">
        <w:rPr>
          <w:sz w:val="28"/>
          <w:szCs w:val="28"/>
          <w:vertAlign w:val="superscript"/>
        </w:rPr>
        <w:t xml:space="preserve">1 </w:t>
      </w:r>
      <w:r w:rsidR="00517741" w:rsidRPr="00517741">
        <w:rPr>
          <w:rFonts w:asciiTheme="minorHAnsi" w:hAnsiTheme="minorHAnsi" w:cstheme="minorHAnsi"/>
          <w:sz w:val="22"/>
          <w:szCs w:val="22"/>
        </w:rPr>
        <w:t xml:space="preserve">Quelle: </w:t>
      </w:r>
      <w:r w:rsidR="003221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17741" w:rsidRPr="0051774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Studie Payment im E-Commerce Vol.19 Online</w:t>
      </w:r>
      <w:r w:rsidR="00322162" w:rsidRPr="0032216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br/>
      </w:r>
      <w:r w:rsidR="00322162" w:rsidRPr="00F9284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    </w:t>
      </w:r>
      <w:hyperlink r:id="rId9" w:history="1">
        <w:r w:rsidR="00322162" w:rsidRPr="00F92843">
          <w:rPr>
            <w:rStyle w:val="Hyperlink"/>
            <w:rFonts w:asciiTheme="minorHAnsi" w:hAnsiTheme="minorHAnsi" w:cstheme="minorHAnsi"/>
            <w:color w:val="auto"/>
            <w:sz w:val="22"/>
            <w:szCs w:val="22"/>
            <w:shd w:val="clear" w:color="auto" w:fill="FFFFFF"/>
          </w:rPr>
          <w:t>https://news.worldsites-schweiz.ch/kaufabbrueche-bei-online-shops-vermeiden.htm</w:t>
        </w:r>
      </w:hyperlink>
    </w:p>
    <w:p w14:paraId="741C17D8" w14:textId="77777777" w:rsidR="00322162" w:rsidRPr="00517741" w:rsidRDefault="00322162" w:rsidP="00322162">
      <w:pPr>
        <w:pStyle w:val="Funotentext"/>
        <w:rPr>
          <w:rFonts w:cstheme="minorHAnsi"/>
          <w:vertAlign w:val="superscript"/>
        </w:rPr>
      </w:pPr>
      <w:bookmarkStart w:id="0" w:name="_GoBack"/>
      <w:bookmarkEnd w:id="0"/>
    </w:p>
    <w:p w14:paraId="74CBAD61" w14:textId="77777777" w:rsidR="00322162" w:rsidRDefault="00322162" w:rsidP="00D177B0">
      <w:pPr>
        <w:rPr>
          <w:rFonts w:cstheme="minorHAnsi"/>
          <w:sz w:val="24"/>
          <w:szCs w:val="24"/>
          <w:u w:val="single"/>
        </w:rPr>
      </w:pPr>
    </w:p>
    <w:p w14:paraId="44C76271" w14:textId="77777777" w:rsidR="00D177B0" w:rsidRPr="000F3CE7" w:rsidRDefault="00D177B0" w:rsidP="00D177B0">
      <w:pPr>
        <w:rPr>
          <w:rFonts w:cstheme="minorHAnsi"/>
          <w:sz w:val="24"/>
          <w:szCs w:val="24"/>
          <w:u w:val="single"/>
        </w:rPr>
      </w:pPr>
      <w:r w:rsidRPr="000F3CE7">
        <w:rPr>
          <w:rFonts w:cstheme="minorHAnsi"/>
          <w:sz w:val="24"/>
          <w:szCs w:val="24"/>
          <w:u w:val="single"/>
        </w:rPr>
        <w:t>Analyse des Online-Shops „Young Fashion“ von Frau Sommer</w:t>
      </w:r>
    </w:p>
    <w:p w14:paraId="30185ACD" w14:textId="77777777" w:rsidR="00D177B0" w:rsidRPr="00F753AE" w:rsidRDefault="00D177B0" w:rsidP="00D177B0">
      <w:pPr>
        <w:spacing w:before="24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Derzeit g</w:t>
      </w:r>
      <w:r w:rsidRPr="00F753AE">
        <w:rPr>
          <w:rFonts w:cstheme="minorHAnsi"/>
          <w:sz w:val="24"/>
          <w:szCs w:val="24"/>
        </w:rPr>
        <w:t xml:space="preserve">eführte Bezahlverfahren sind: </w:t>
      </w:r>
    </w:p>
    <w:p w14:paraId="31602478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Vorkasse</w:t>
      </w:r>
    </w:p>
    <w:p w14:paraId="5063D9B2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Rechnung</w:t>
      </w:r>
    </w:p>
    <w:p w14:paraId="21A37428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Lastschrift</w:t>
      </w:r>
    </w:p>
    <w:p w14:paraId="16ABEAFD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Nachnahme</w:t>
      </w:r>
    </w:p>
    <w:p w14:paraId="5C62B830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Kreditkarte</w:t>
      </w:r>
    </w:p>
    <w:p w14:paraId="5240DFD4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PayPal</w:t>
      </w:r>
    </w:p>
    <w:p w14:paraId="1DD7B26B" w14:textId="77777777" w:rsidR="00D177B0" w:rsidRPr="00F753AE" w:rsidRDefault="00D177B0" w:rsidP="00D177B0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>GiroPay</w:t>
      </w:r>
    </w:p>
    <w:p w14:paraId="76E463A5" w14:textId="77777777" w:rsidR="00D177B0" w:rsidRPr="00F753AE" w:rsidRDefault="00D177B0" w:rsidP="00D177B0">
      <w:pPr>
        <w:spacing w:before="240"/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Es wird deutlich, dass in dem B2C </w:t>
      </w:r>
      <w:r w:rsidR="00322162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Y</w:t>
      </w:r>
      <w:r w:rsidRPr="00F753AE">
        <w:rPr>
          <w:rFonts w:cstheme="minorHAnsi"/>
          <w:sz w:val="24"/>
          <w:szCs w:val="24"/>
        </w:rPr>
        <w:t>oungFashion</w:t>
      </w:r>
      <w:r w:rsidR="00322162">
        <w:rPr>
          <w:rFonts w:cstheme="minorHAnsi"/>
          <w:sz w:val="24"/>
          <w:szCs w:val="24"/>
        </w:rPr>
        <w:t>“</w:t>
      </w:r>
      <w:r w:rsidRPr="00F753AE">
        <w:rPr>
          <w:rFonts w:cstheme="minorHAnsi"/>
          <w:sz w:val="24"/>
          <w:szCs w:val="24"/>
        </w:rPr>
        <w:t xml:space="preserve"> Bereich primär die Rechnung als Bezah</w:t>
      </w:r>
      <w:r w:rsidRPr="00F753AE">
        <w:rPr>
          <w:rFonts w:cstheme="minorHAnsi"/>
          <w:sz w:val="24"/>
          <w:szCs w:val="24"/>
        </w:rPr>
        <w:t>l</w:t>
      </w:r>
      <w:r w:rsidRPr="00F753AE">
        <w:rPr>
          <w:rFonts w:cstheme="minorHAnsi"/>
          <w:sz w:val="24"/>
          <w:szCs w:val="24"/>
        </w:rPr>
        <w:t xml:space="preserve">verfahren genutzt wird. Leider sind hier auch die Ausfallquoten am höchsten. </w:t>
      </w:r>
    </w:p>
    <w:p w14:paraId="32CFBAA9" w14:textId="724D0373" w:rsidR="00D177B0" w:rsidRPr="00F753AE" w:rsidRDefault="00D177B0" w:rsidP="00D177B0">
      <w:pPr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 xml:space="preserve">Es fällt auf, dass </w:t>
      </w:r>
      <w:r w:rsidR="008B2302">
        <w:rPr>
          <w:rFonts w:cstheme="minorHAnsi"/>
          <w:sz w:val="24"/>
          <w:szCs w:val="24"/>
        </w:rPr>
        <w:t>K</w:t>
      </w:r>
      <w:r w:rsidRPr="00F753AE">
        <w:rPr>
          <w:rFonts w:cstheme="minorHAnsi"/>
          <w:sz w:val="24"/>
          <w:szCs w:val="24"/>
        </w:rPr>
        <w:t xml:space="preserve">aufabbrüche bei hohen Beträgen über 150 € deutlich </w:t>
      </w:r>
      <w:r w:rsidR="008B2302">
        <w:rPr>
          <w:rFonts w:cstheme="minorHAnsi"/>
          <w:sz w:val="24"/>
          <w:szCs w:val="24"/>
        </w:rPr>
        <w:t xml:space="preserve">häufiger vorkommen als </w:t>
      </w:r>
      <w:r w:rsidRPr="00F753AE">
        <w:rPr>
          <w:rFonts w:cstheme="minorHAnsi"/>
          <w:sz w:val="24"/>
          <w:szCs w:val="24"/>
        </w:rPr>
        <w:t xml:space="preserve">bei kleineren Beträgen. Insbesondere bei den jungen </w:t>
      </w:r>
      <w:r>
        <w:rPr>
          <w:rFonts w:cstheme="minorHAnsi"/>
          <w:sz w:val="24"/>
          <w:szCs w:val="24"/>
        </w:rPr>
        <w:t>Kunden.</w:t>
      </w:r>
      <w:r w:rsidRPr="00F753AE">
        <w:rPr>
          <w:rFonts w:cstheme="minorHAnsi"/>
          <w:sz w:val="24"/>
          <w:szCs w:val="24"/>
        </w:rPr>
        <w:t xml:space="preserve"> </w:t>
      </w:r>
    </w:p>
    <w:p w14:paraId="6638B9D6" w14:textId="77777777" w:rsidR="00D177B0" w:rsidRPr="00F753AE" w:rsidRDefault="00D177B0" w:rsidP="00D177B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Neukunden nutzen </w:t>
      </w:r>
      <w:r w:rsidRPr="00F753AE">
        <w:rPr>
          <w:rFonts w:cstheme="minorHAnsi"/>
          <w:sz w:val="24"/>
          <w:szCs w:val="24"/>
        </w:rPr>
        <w:t>in unserem Shop deutlich häufiger die Zahlungsart Rechnung oder Las</w:t>
      </w:r>
      <w:r w:rsidRPr="00F753AE">
        <w:rPr>
          <w:rFonts w:cstheme="minorHAnsi"/>
          <w:sz w:val="24"/>
          <w:szCs w:val="24"/>
        </w:rPr>
        <w:t>t</w:t>
      </w:r>
      <w:r w:rsidRPr="00F753AE">
        <w:rPr>
          <w:rFonts w:cstheme="minorHAnsi"/>
          <w:sz w:val="24"/>
          <w:szCs w:val="24"/>
        </w:rPr>
        <w:t>schriftverfahren (ELV) als es Bestandskunden tun. Jedoch sind auch die Zahlungsausfälle si</w:t>
      </w:r>
      <w:r w:rsidRPr="00F753AE">
        <w:rPr>
          <w:rFonts w:cstheme="minorHAnsi"/>
          <w:sz w:val="24"/>
          <w:szCs w:val="24"/>
        </w:rPr>
        <w:t>g</w:t>
      </w:r>
      <w:r w:rsidRPr="00F753AE">
        <w:rPr>
          <w:rFonts w:cstheme="minorHAnsi"/>
          <w:sz w:val="24"/>
          <w:szCs w:val="24"/>
        </w:rPr>
        <w:t xml:space="preserve">nifikant höher als bei Bestandskunden. Die Bestandskunden greifen eher auf Zahlungsarten wie PayPal oder GiroPay zurück, </w:t>
      </w:r>
      <w:r>
        <w:rPr>
          <w:rFonts w:cstheme="minorHAnsi"/>
          <w:sz w:val="24"/>
          <w:szCs w:val="24"/>
        </w:rPr>
        <w:t xml:space="preserve">wählen </w:t>
      </w:r>
      <w:r w:rsidRPr="00F753AE">
        <w:rPr>
          <w:rFonts w:cstheme="minorHAnsi"/>
          <w:sz w:val="24"/>
          <w:szCs w:val="24"/>
        </w:rPr>
        <w:t xml:space="preserve">jedoch gerne auch das ELV, insbesondere wenn sie unser Treueprogramm der Monatsrechnung nutzen. </w:t>
      </w:r>
    </w:p>
    <w:p w14:paraId="293E3BC8" w14:textId="77777777" w:rsidR="00D177B0" w:rsidRPr="00F753AE" w:rsidRDefault="00D177B0" w:rsidP="00D177B0">
      <w:pPr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>Die jungen Kunden nutzen im Shop deutlich häufiger die alternativen Zahlungsarten</w:t>
      </w:r>
      <w:r>
        <w:rPr>
          <w:rFonts w:cstheme="minorHAnsi"/>
          <w:sz w:val="24"/>
          <w:szCs w:val="24"/>
        </w:rPr>
        <w:t>,</w:t>
      </w:r>
      <w:r w:rsidRPr="00F753AE">
        <w:rPr>
          <w:rFonts w:cstheme="minorHAnsi"/>
          <w:sz w:val="24"/>
          <w:szCs w:val="24"/>
        </w:rPr>
        <w:t xml:space="preserve"> wie </w:t>
      </w:r>
      <w:r>
        <w:rPr>
          <w:rFonts w:cstheme="minorHAnsi"/>
          <w:sz w:val="24"/>
          <w:szCs w:val="24"/>
        </w:rPr>
        <w:t xml:space="preserve">z.B. </w:t>
      </w:r>
      <w:r w:rsidRPr="00F753AE">
        <w:rPr>
          <w:rFonts w:cstheme="minorHAnsi"/>
          <w:sz w:val="24"/>
          <w:szCs w:val="24"/>
        </w:rPr>
        <w:t>PayPal</w:t>
      </w:r>
      <w:r>
        <w:rPr>
          <w:rFonts w:cstheme="minorHAnsi"/>
          <w:sz w:val="24"/>
          <w:szCs w:val="24"/>
        </w:rPr>
        <w:t xml:space="preserve">, </w:t>
      </w:r>
      <w:r w:rsidRPr="00F753AE">
        <w:rPr>
          <w:rFonts w:cstheme="minorHAnsi"/>
          <w:sz w:val="24"/>
          <w:szCs w:val="24"/>
        </w:rPr>
        <w:t xml:space="preserve">als ältere Kunden. Diese bevorzugen eher die Zahlungsarten der „analogen Welt“ wie Kauf auf Rechnung oder Nachnahme. </w:t>
      </w:r>
    </w:p>
    <w:p w14:paraId="538836DB" w14:textId="77777777" w:rsidR="00D177B0" w:rsidRDefault="00D177B0" w:rsidP="00D177B0">
      <w:pPr>
        <w:jc w:val="both"/>
        <w:rPr>
          <w:rFonts w:cstheme="minorHAnsi"/>
          <w:sz w:val="24"/>
          <w:szCs w:val="24"/>
        </w:rPr>
      </w:pPr>
      <w:r w:rsidRPr="00F753AE">
        <w:rPr>
          <w:rFonts w:cstheme="minorHAnsi"/>
          <w:sz w:val="24"/>
          <w:szCs w:val="24"/>
        </w:rPr>
        <w:t>Es fällt weiterhin auf, das</w:t>
      </w:r>
      <w:r>
        <w:rPr>
          <w:rFonts w:cstheme="minorHAnsi"/>
          <w:sz w:val="24"/>
          <w:szCs w:val="24"/>
        </w:rPr>
        <w:t xml:space="preserve">s </w:t>
      </w:r>
      <w:r w:rsidRPr="00F753AE">
        <w:rPr>
          <w:rFonts w:cstheme="minorHAnsi"/>
          <w:sz w:val="24"/>
          <w:szCs w:val="24"/>
        </w:rPr>
        <w:t>bei dem Artikel „Schuhe“ signifikant häufiger die Bezahlart Rec</w:t>
      </w:r>
      <w:r w:rsidRPr="00F753AE">
        <w:rPr>
          <w:rFonts w:cstheme="minorHAnsi"/>
          <w:sz w:val="24"/>
          <w:szCs w:val="24"/>
        </w:rPr>
        <w:t>h</w:t>
      </w:r>
      <w:r w:rsidRPr="00F753AE">
        <w:rPr>
          <w:rFonts w:cstheme="minorHAnsi"/>
          <w:sz w:val="24"/>
          <w:szCs w:val="24"/>
        </w:rPr>
        <w:t>nung genutzt wird</w:t>
      </w:r>
      <w:r>
        <w:rPr>
          <w:rFonts w:cstheme="minorHAnsi"/>
          <w:sz w:val="24"/>
          <w:szCs w:val="24"/>
        </w:rPr>
        <w:t xml:space="preserve"> im Vergleich zu</w:t>
      </w:r>
      <w:r w:rsidRPr="00F753AE">
        <w:rPr>
          <w:rFonts w:cstheme="minorHAnsi"/>
          <w:sz w:val="24"/>
          <w:szCs w:val="24"/>
        </w:rPr>
        <w:t xml:space="preserve"> anderen Warengruppen der Linie „</w:t>
      </w:r>
      <w:r>
        <w:rPr>
          <w:rFonts w:cstheme="minorHAnsi"/>
          <w:sz w:val="24"/>
          <w:szCs w:val="24"/>
        </w:rPr>
        <w:t>Y</w:t>
      </w:r>
      <w:r w:rsidRPr="00F753AE">
        <w:rPr>
          <w:rFonts w:cstheme="minorHAnsi"/>
          <w:sz w:val="24"/>
          <w:szCs w:val="24"/>
        </w:rPr>
        <w:t xml:space="preserve">oung Fashion“. </w:t>
      </w:r>
    </w:p>
    <w:p w14:paraId="2BAD492D" w14:textId="77777777" w:rsidR="00D177B0" w:rsidRDefault="00D177B0">
      <w:pPr>
        <w:rPr>
          <w:rFonts w:cstheme="minorHAnsi"/>
          <w:sz w:val="24"/>
          <w:szCs w:val="24"/>
        </w:rPr>
      </w:pPr>
    </w:p>
    <w:p w14:paraId="31DD001E" w14:textId="77777777" w:rsidR="002A118E" w:rsidRPr="00126B30" w:rsidRDefault="002A118E" w:rsidP="009F25EA">
      <w:pPr>
        <w:spacing w:before="240" w:after="240"/>
        <w:rPr>
          <w:rFonts w:cstheme="minorHAnsi"/>
          <w:b/>
          <w:sz w:val="28"/>
          <w:szCs w:val="28"/>
        </w:rPr>
      </w:pPr>
      <w:r w:rsidRPr="00126B30">
        <w:rPr>
          <w:rFonts w:cstheme="minorHAnsi"/>
          <w:b/>
          <w:sz w:val="28"/>
          <w:szCs w:val="28"/>
        </w:rPr>
        <w:t>Informationen für Lehrkräfte und mögliche Lösung</w:t>
      </w:r>
      <w:r w:rsidR="009F25EA" w:rsidRPr="00126B30">
        <w:rPr>
          <w:rFonts w:cstheme="minorHAnsi"/>
          <w:b/>
          <w:sz w:val="28"/>
          <w:szCs w:val="28"/>
        </w:rPr>
        <w:t>en</w:t>
      </w:r>
      <w:r w:rsidRPr="00126B30">
        <w:rPr>
          <w:rFonts w:cstheme="minorHAnsi"/>
          <w:b/>
          <w:sz w:val="28"/>
          <w:szCs w:val="28"/>
        </w:rPr>
        <w:t xml:space="preserve"> der Schüler*innen</w:t>
      </w:r>
    </w:p>
    <w:p w14:paraId="065A3E4B" w14:textId="77777777" w:rsidR="006F0E00" w:rsidRPr="00BE55F5" w:rsidRDefault="00BE55F5" w:rsidP="006F0E00">
      <w:pPr>
        <w:pStyle w:val="Listenabsatz"/>
        <w:numPr>
          <w:ilvl w:val="0"/>
          <w:numId w:val="10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BE55F5">
        <w:rPr>
          <w:rFonts w:asciiTheme="minorHAnsi" w:hAnsiTheme="minorHAnsi" w:cstheme="minorHAnsi"/>
          <w:szCs w:val="24"/>
        </w:rPr>
        <w:t xml:space="preserve">Verlaufsskizze zur </w:t>
      </w:r>
      <w:r w:rsidR="006F0E00" w:rsidRPr="00BE55F5">
        <w:rPr>
          <w:rFonts w:asciiTheme="minorHAnsi" w:hAnsiTheme="minorHAnsi" w:cstheme="minorHAnsi"/>
          <w:szCs w:val="24"/>
        </w:rPr>
        <w:t>Fish-Bowl-Methode</w:t>
      </w:r>
    </w:p>
    <w:p w14:paraId="4F1469FC" w14:textId="77777777" w:rsidR="00BE55F5" w:rsidRPr="00BE55F5" w:rsidRDefault="006F0E00" w:rsidP="006F0E00">
      <w:pPr>
        <w:pStyle w:val="Listenabsatz"/>
        <w:numPr>
          <w:ilvl w:val="0"/>
          <w:numId w:val="10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BE55F5">
        <w:rPr>
          <w:rFonts w:asciiTheme="minorHAnsi" w:hAnsiTheme="minorHAnsi" w:cstheme="minorHAnsi"/>
          <w:szCs w:val="24"/>
        </w:rPr>
        <w:t xml:space="preserve">Feedbackbogen: Übersicht und Unterscheidungsaspekte der Bezahlverfahren </w:t>
      </w:r>
    </w:p>
    <w:p w14:paraId="5D32BEDD" w14:textId="12C51605" w:rsidR="00BE55F5" w:rsidRPr="00BE55F5" w:rsidRDefault="00202C9C" w:rsidP="00BE55F5">
      <w:pPr>
        <w:pStyle w:val="Listenabsatz"/>
        <w:numPr>
          <w:ilvl w:val="0"/>
          <w:numId w:val="10"/>
        </w:numPr>
        <w:spacing w:before="240" w:after="120"/>
        <w:ind w:left="357" w:hanging="357"/>
        <w:contextualSpacing w:val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Mögliche Lösungen von Schüler*innen</w:t>
      </w:r>
      <w:r w:rsidR="00BE55F5" w:rsidRPr="00BE55F5">
        <w:rPr>
          <w:rFonts w:asciiTheme="minorHAnsi" w:hAnsiTheme="minorHAnsi" w:cstheme="minorHAnsi"/>
          <w:szCs w:val="24"/>
        </w:rPr>
        <w:t xml:space="preserve">: </w:t>
      </w:r>
    </w:p>
    <w:p w14:paraId="7ED107B6" w14:textId="77777777" w:rsidR="00BE55F5" w:rsidRPr="00BE55F5" w:rsidRDefault="00BE55F5" w:rsidP="00BE55F5">
      <w:pPr>
        <w:spacing w:before="120" w:after="120"/>
        <w:ind w:left="357"/>
        <w:rPr>
          <w:rFonts w:cstheme="minorHAnsi"/>
          <w:sz w:val="24"/>
          <w:szCs w:val="24"/>
        </w:rPr>
      </w:pPr>
      <w:r w:rsidRPr="00BE55F5">
        <w:rPr>
          <w:rFonts w:cstheme="minorHAnsi"/>
          <w:sz w:val="24"/>
          <w:szCs w:val="24"/>
        </w:rPr>
        <w:t>Analyse und Bewertung der Bezahlverfahren in Deutschland</w:t>
      </w:r>
    </w:p>
    <w:p w14:paraId="3421D2BF" w14:textId="77777777" w:rsidR="006F0E00" w:rsidRPr="00BE55F5" w:rsidRDefault="006F0E00" w:rsidP="00BE55F5">
      <w:pPr>
        <w:spacing w:before="120" w:after="120"/>
        <w:ind w:left="357"/>
        <w:rPr>
          <w:rFonts w:cstheme="minorHAnsi"/>
          <w:sz w:val="24"/>
          <w:szCs w:val="24"/>
        </w:rPr>
      </w:pPr>
      <w:r w:rsidRPr="00BE55F5">
        <w:rPr>
          <w:rFonts w:cstheme="minorHAnsi"/>
          <w:sz w:val="24"/>
          <w:szCs w:val="24"/>
        </w:rPr>
        <w:t>Mögliche Handlungsempfehlung</w:t>
      </w:r>
    </w:p>
    <w:p w14:paraId="109EA628" w14:textId="61A4DEAA" w:rsidR="006F0E00" w:rsidRDefault="006F0E00" w:rsidP="00BE55F5">
      <w:pPr>
        <w:spacing w:before="120" w:after="240"/>
        <w:ind w:left="357"/>
        <w:rPr>
          <w:rFonts w:cstheme="minorHAnsi"/>
          <w:sz w:val="24"/>
          <w:szCs w:val="24"/>
        </w:rPr>
      </w:pPr>
      <w:r w:rsidRPr="00BE55F5">
        <w:rPr>
          <w:rFonts w:cstheme="minorHAnsi"/>
          <w:sz w:val="24"/>
          <w:szCs w:val="24"/>
        </w:rPr>
        <w:t>Exemplarische Integration von einem Payment-Service-Provider (hier z.B. Stripe) im Shop</w:t>
      </w:r>
    </w:p>
    <w:p w14:paraId="0CFF13AD" w14:textId="17BEDE77" w:rsidR="00126B30" w:rsidRPr="00126B30" w:rsidRDefault="00126B30" w:rsidP="00126B30">
      <w:pPr>
        <w:pStyle w:val="Listenabsatz"/>
        <w:numPr>
          <w:ilvl w:val="0"/>
          <w:numId w:val="10"/>
        </w:numPr>
        <w:spacing w:before="120" w:after="240"/>
        <w:ind w:left="357" w:hanging="357"/>
        <w:contextualSpacing w:val="0"/>
        <w:rPr>
          <w:rFonts w:asciiTheme="minorHAnsi" w:hAnsiTheme="minorHAnsi" w:cstheme="minorHAnsi"/>
          <w:szCs w:val="24"/>
        </w:rPr>
      </w:pPr>
      <w:r w:rsidRPr="00126B30">
        <w:rPr>
          <w:rFonts w:asciiTheme="minorHAnsi" w:hAnsiTheme="minorHAnsi" w:cstheme="minorHAnsi"/>
          <w:szCs w:val="24"/>
        </w:rPr>
        <w:t>Beispiel für einen Algorithmus (Struktogramm)</w:t>
      </w:r>
      <w:r>
        <w:rPr>
          <w:rFonts w:asciiTheme="minorHAnsi" w:hAnsiTheme="minorHAnsi" w:cstheme="minorHAnsi"/>
          <w:szCs w:val="24"/>
        </w:rPr>
        <w:t xml:space="preserve"> zur Reduzierung der Ausfallrate</w:t>
      </w:r>
    </w:p>
    <w:p w14:paraId="31590BEC" w14:textId="77777777" w:rsidR="00D63D07" w:rsidRPr="003A7914" w:rsidRDefault="00BE55F5" w:rsidP="00EC7770">
      <w:pPr>
        <w:pStyle w:val="Listenabsatz"/>
        <w:numPr>
          <w:ilvl w:val="0"/>
          <w:numId w:val="10"/>
        </w:numPr>
        <w:spacing w:before="240" w:after="240"/>
        <w:ind w:left="357" w:hanging="357"/>
        <w:contextualSpacing w:val="0"/>
        <w:jc w:val="both"/>
        <w:rPr>
          <w:rFonts w:cstheme="minorHAnsi"/>
          <w:b/>
          <w:sz w:val="28"/>
          <w:szCs w:val="28"/>
        </w:rPr>
      </w:pPr>
      <w:r w:rsidRPr="00D63D07">
        <w:rPr>
          <w:rFonts w:asciiTheme="minorHAnsi" w:hAnsiTheme="minorHAnsi" w:cstheme="minorHAnsi"/>
          <w:szCs w:val="24"/>
        </w:rPr>
        <w:t xml:space="preserve">Anregungen für die </w:t>
      </w:r>
      <w:r w:rsidR="006F0E00" w:rsidRPr="00D63D07">
        <w:rPr>
          <w:rFonts w:asciiTheme="minorHAnsi" w:hAnsiTheme="minorHAnsi" w:cstheme="minorHAnsi"/>
          <w:szCs w:val="24"/>
        </w:rPr>
        <w:t>Vertiefungsphase</w:t>
      </w:r>
    </w:p>
    <w:p w14:paraId="3DC20847" w14:textId="77777777" w:rsidR="003A7914" w:rsidRDefault="003A7914" w:rsidP="003A7914">
      <w:pPr>
        <w:spacing w:before="240" w:after="240"/>
        <w:jc w:val="both"/>
        <w:rPr>
          <w:rFonts w:cstheme="minorHAnsi"/>
          <w:b/>
          <w:sz w:val="28"/>
          <w:szCs w:val="28"/>
        </w:rPr>
      </w:pPr>
    </w:p>
    <w:p w14:paraId="6FE82846" w14:textId="77777777" w:rsidR="003A7914" w:rsidRDefault="003A7914" w:rsidP="003A7914">
      <w:pPr>
        <w:spacing w:before="240" w:after="240"/>
        <w:jc w:val="both"/>
        <w:rPr>
          <w:rFonts w:cstheme="minorHAnsi"/>
          <w:b/>
          <w:sz w:val="28"/>
          <w:szCs w:val="28"/>
        </w:rPr>
      </w:pPr>
    </w:p>
    <w:p w14:paraId="0AA90290" w14:textId="77777777" w:rsidR="003A7914" w:rsidRDefault="003A7914" w:rsidP="003A7914">
      <w:pPr>
        <w:rPr>
          <w:rFonts w:ascii="Calibri" w:hAnsi="Calibri" w:cs="Calibri"/>
        </w:rPr>
      </w:pPr>
      <w:r w:rsidRPr="009C452B">
        <w:rPr>
          <w:rFonts w:ascii="Calibri" w:hAnsi="Calibri" w:cs="Calibri"/>
        </w:rPr>
        <w:t>Autorteam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Dr. K. Huse, Erich-Gutenberg-Berufskolleg Köln</w:t>
      </w:r>
    </w:p>
    <w:p w14:paraId="10D412CD" w14:textId="77777777" w:rsidR="003A7914" w:rsidRDefault="003A7914" w:rsidP="003A7914">
      <w:pPr>
        <w:rPr>
          <w:rFonts w:cstheme="minorHAns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St. Meckel, </w:t>
      </w:r>
      <w:r>
        <w:rPr>
          <w:rFonts w:cstheme="minorHAnsi"/>
        </w:rPr>
        <w:t>Kaufmannsschule I Hagen</w:t>
      </w:r>
    </w:p>
    <w:p w14:paraId="32E1F6B3" w14:textId="77777777" w:rsidR="003A7914" w:rsidRDefault="003A7914" w:rsidP="003A7914">
      <w:pPr>
        <w:rPr>
          <w:rFonts w:ascii="Calibri" w:hAnsi="Calibri" w:cs="Calibr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Calibri" w:hAnsi="Calibri" w:cs="Calibri"/>
        </w:rPr>
        <w:t>I. Schönfeld, Reinard-Mohn-BK Gütersloh</w:t>
      </w:r>
    </w:p>
    <w:p w14:paraId="21C1FBA8" w14:textId="77777777" w:rsidR="003A7914" w:rsidRDefault="003A7914" w:rsidP="003A7914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E. Katerndahl, Fachberatung BR Köln</w:t>
      </w:r>
    </w:p>
    <w:p w14:paraId="385E09C1" w14:textId="77777777" w:rsidR="003A7914" w:rsidRPr="003A7914" w:rsidRDefault="003A7914" w:rsidP="003A7914">
      <w:pPr>
        <w:spacing w:before="240" w:after="240"/>
        <w:jc w:val="both"/>
        <w:rPr>
          <w:rFonts w:cstheme="minorHAnsi"/>
          <w:b/>
          <w:sz w:val="28"/>
          <w:szCs w:val="28"/>
        </w:rPr>
      </w:pPr>
    </w:p>
    <w:sectPr w:rsidR="003A7914" w:rsidRPr="003A791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03EE" w14:textId="77777777" w:rsidR="009B4762" w:rsidRDefault="009B4762" w:rsidP="00EC7770">
      <w:pPr>
        <w:spacing w:after="0" w:line="240" w:lineRule="auto"/>
      </w:pPr>
      <w:r>
        <w:separator/>
      </w:r>
    </w:p>
  </w:endnote>
  <w:endnote w:type="continuationSeparator" w:id="0">
    <w:p w14:paraId="7ADEE4B1" w14:textId="77777777" w:rsidR="009B4762" w:rsidRDefault="009B4762" w:rsidP="00EC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021B7130" w14:textId="1C7329DE" w:rsidR="00964FE8" w:rsidRPr="003A7914" w:rsidRDefault="003A7914" w:rsidP="003A7914">
        <w:pPr>
          <w:tabs>
            <w:tab w:val="center" w:pos="4536"/>
            <w:tab w:val="right" w:pos="9072"/>
          </w:tabs>
          <w:rPr>
            <w:rFonts w:ascii="Calibri" w:hAnsi="Calibri" w:cs="Times New Roman"/>
            <w:sz w:val="24"/>
          </w:rPr>
        </w:pPr>
        <w:r>
          <w:rPr>
            <w:rFonts w:ascii="Calibri" w:hAnsi="Calibri" w:cs="Times New Roman"/>
            <w:sz w:val="24"/>
          </w:rPr>
          <w:t>Stand: 05.02.2019</w:t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fldChar w:fldCharType="begin"/>
        </w:r>
        <w:r w:rsidRPr="00647D2A">
          <w:rPr>
            <w:rFonts w:ascii="Calibri" w:hAnsi="Calibri" w:cs="Times New Roman"/>
            <w:sz w:val="24"/>
          </w:rPr>
          <w:instrText>PAGE   \* MERGEFORMAT</w:instrText>
        </w:r>
        <w:r w:rsidRPr="00647D2A">
          <w:rPr>
            <w:rFonts w:ascii="Calibri" w:hAnsi="Calibri" w:cs="Times New Roman"/>
            <w:sz w:val="24"/>
          </w:rPr>
          <w:fldChar w:fldCharType="separate"/>
        </w:r>
        <w:r w:rsidR="002F128E">
          <w:rPr>
            <w:rFonts w:ascii="Calibri" w:hAnsi="Calibri" w:cs="Times New Roman"/>
            <w:noProof/>
            <w:sz w:val="24"/>
          </w:rPr>
          <w:t>2</w:t>
        </w:r>
        <w:r w:rsidRPr="00647D2A">
          <w:rPr>
            <w:rFonts w:ascii="Calibri" w:hAnsi="Calibri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0CCF5" w14:textId="77777777" w:rsidR="009B4762" w:rsidRDefault="009B4762" w:rsidP="00EC7770">
      <w:pPr>
        <w:spacing w:after="0" w:line="240" w:lineRule="auto"/>
      </w:pPr>
      <w:r>
        <w:separator/>
      </w:r>
    </w:p>
  </w:footnote>
  <w:footnote w:type="continuationSeparator" w:id="0">
    <w:p w14:paraId="03E33F74" w14:textId="77777777" w:rsidR="009B4762" w:rsidRDefault="009B4762" w:rsidP="00EC7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0E25B" w14:textId="77777777" w:rsidR="003A7914" w:rsidRPr="003A7914" w:rsidRDefault="003A7914" w:rsidP="003A7914">
    <w:pPr>
      <w:tabs>
        <w:tab w:val="center" w:pos="4536"/>
        <w:tab w:val="right" w:pos="9214"/>
      </w:tabs>
      <w:spacing w:after="0" w:line="240" w:lineRule="auto"/>
      <w:jc w:val="both"/>
      <w:rPr>
        <w:rFonts w:ascii="Calibri" w:eastAsia="Times New Roman" w:hAnsi="Calibri" w:cs="Times New Roman"/>
        <w:sz w:val="24"/>
        <w:szCs w:val="20"/>
        <w:lang w:eastAsia="de-DE"/>
      </w:rPr>
    </w:pPr>
    <w:r w:rsidRPr="003A7914">
      <w:rPr>
        <w:rFonts w:ascii="Calibri" w:eastAsia="Times New Roman" w:hAnsi="Calibri" w:cs="Times New Roman"/>
        <w:sz w:val="24"/>
        <w:szCs w:val="20"/>
        <w:lang w:eastAsia="de-DE"/>
      </w:rPr>
      <w:t>Lernfeld 3: Exemplarische Unterrichtsmaterialien</w:t>
    </w:r>
    <w:r w:rsidRPr="003A7914">
      <w:rPr>
        <w:rFonts w:ascii="Calibri" w:eastAsia="Times New Roman" w:hAnsi="Calibri" w:cs="Times New Roman"/>
        <w:sz w:val="24"/>
        <w:szCs w:val="20"/>
        <w:lang w:eastAsia="de-DE"/>
      </w:rPr>
      <w:tab/>
      <w:t>Landesweite Arbeitsgruppe</w:t>
    </w:r>
  </w:p>
  <w:p w14:paraId="627CB706" w14:textId="0925533E" w:rsidR="00322162" w:rsidRDefault="003A7914" w:rsidP="003A7914">
    <w:pPr>
      <w:tabs>
        <w:tab w:val="left" w:pos="1134"/>
        <w:tab w:val="center" w:pos="4320"/>
        <w:tab w:val="right" w:pos="9214"/>
      </w:tabs>
      <w:spacing w:after="0" w:line="240" w:lineRule="auto"/>
      <w:rPr>
        <w:rFonts w:ascii="Calibri" w:eastAsia="Times New Roman" w:hAnsi="Calibri" w:cs="Times New Roman"/>
        <w:sz w:val="24"/>
        <w:szCs w:val="20"/>
        <w:lang w:eastAsia="de-DE"/>
      </w:rPr>
    </w:pPr>
    <w:r w:rsidRPr="003A7914">
      <w:rPr>
        <w:rFonts w:ascii="Calibri" w:eastAsia="Times New Roman" w:hAnsi="Calibri" w:cs="Times New Roman"/>
        <w:sz w:val="24"/>
        <w:szCs w:val="20"/>
        <w:lang w:eastAsia="de-DE"/>
      </w:rPr>
      <w:tab/>
      <w:t>zur Lernsituation 3.1</w:t>
    </w:r>
    <w:r w:rsidRPr="003A7914">
      <w:rPr>
        <w:rFonts w:ascii="Calibri" w:eastAsia="Times New Roman" w:hAnsi="Calibri" w:cs="Times New Roman"/>
        <w:sz w:val="24"/>
        <w:szCs w:val="20"/>
        <w:lang w:eastAsia="de-DE"/>
      </w:rPr>
      <w:tab/>
    </w:r>
    <w:r w:rsidRPr="003A7914">
      <w:rPr>
        <w:rFonts w:ascii="Calibri" w:eastAsia="Times New Roman" w:hAnsi="Calibri" w:cs="Times New Roman"/>
        <w:sz w:val="24"/>
        <w:szCs w:val="20"/>
        <w:lang w:eastAsia="de-DE"/>
      </w:rPr>
      <w:tab/>
      <w:t>Kauffrau/Kaufmann im E-Commerce</w:t>
    </w:r>
  </w:p>
  <w:p w14:paraId="116CA1FE" w14:textId="77777777" w:rsidR="005375C7" w:rsidRPr="003A7914" w:rsidRDefault="005375C7" w:rsidP="003A7914">
    <w:pPr>
      <w:tabs>
        <w:tab w:val="left" w:pos="1134"/>
        <w:tab w:val="center" w:pos="4320"/>
        <w:tab w:val="right" w:pos="9214"/>
      </w:tabs>
      <w:spacing w:after="0" w:line="240" w:lineRule="auto"/>
      <w:rPr>
        <w:rFonts w:ascii="Arial" w:eastAsia="Times New Roman" w:hAnsi="Arial" w:cs="Arial"/>
        <w:sz w:val="20"/>
        <w:szCs w:val="20"/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2D2E"/>
    <w:multiLevelType w:val="hybridMultilevel"/>
    <w:tmpl w:val="C6009AB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C344A"/>
    <w:multiLevelType w:val="hybridMultilevel"/>
    <w:tmpl w:val="93FA83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71127"/>
    <w:multiLevelType w:val="hybridMultilevel"/>
    <w:tmpl w:val="4DAEA1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C3CEC"/>
    <w:multiLevelType w:val="hybridMultilevel"/>
    <w:tmpl w:val="E22C5A06"/>
    <w:lvl w:ilvl="0" w:tplc="15DCF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56B34CB"/>
    <w:multiLevelType w:val="hybridMultilevel"/>
    <w:tmpl w:val="455C3068"/>
    <w:lvl w:ilvl="0" w:tplc="F3AEDA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C2B23"/>
    <w:multiLevelType w:val="hybridMultilevel"/>
    <w:tmpl w:val="5546E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2A8223C"/>
    <w:multiLevelType w:val="hybridMultilevel"/>
    <w:tmpl w:val="40D8247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FC56E0"/>
    <w:multiLevelType w:val="hybridMultilevel"/>
    <w:tmpl w:val="B8BEC9DA"/>
    <w:lvl w:ilvl="0" w:tplc="0366DF9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5B1E6B"/>
    <w:multiLevelType w:val="hybridMultilevel"/>
    <w:tmpl w:val="CCEE65BA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8D79B7"/>
    <w:multiLevelType w:val="hybridMultilevel"/>
    <w:tmpl w:val="69A41F80"/>
    <w:lvl w:ilvl="0" w:tplc="0366DF9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70"/>
    <w:rsid w:val="00011454"/>
    <w:rsid w:val="000538E4"/>
    <w:rsid w:val="00082720"/>
    <w:rsid w:val="000F3CE7"/>
    <w:rsid w:val="00126B30"/>
    <w:rsid w:val="00131B69"/>
    <w:rsid w:val="00143A39"/>
    <w:rsid w:val="001F4571"/>
    <w:rsid w:val="00202C9C"/>
    <w:rsid w:val="0025551F"/>
    <w:rsid w:val="002A118E"/>
    <w:rsid w:val="002F128E"/>
    <w:rsid w:val="00322162"/>
    <w:rsid w:val="003A7914"/>
    <w:rsid w:val="00517741"/>
    <w:rsid w:val="005375C7"/>
    <w:rsid w:val="006700DD"/>
    <w:rsid w:val="006F0E00"/>
    <w:rsid w:val="00781D35"/>
    <w:rsid w:val="007C0F7C"/>
    <w:rsid w:val="00894E27"/>
    <w:rsid w:val="008B2302"/>
    <w:rsid w:val="00964FE8"/>
    <w:rsid w:val="009B4762"/>
    <w:rsid w:val="009D7EC7"/>
    <w:rsid w:val="009F25EA"/>
    <w:rsid w:val="00BE55F5"/>
    <w:rsid w:val="00CB1B7E"/>
    <w:rsid w:val="00CC5B54"/>
    <w:rsid w:val="00D177B0"/>
    <w:rsid w:val="00D63D07"/>
    <w:rsid w:val="00EC7770"/>
    <w:rsid w:val="00F70FBB"/>
    <w:rsid w:val="00F753AE"/>
    <w:rsid w:val="00F9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0F2D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EC77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C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EC777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7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nhideWhenUsed/>
    <w:rsid w:val="00EC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C777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EC77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77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162"/>
  </w:style>
  <w:style w:type="paragraph" w:styleId="Fuzeile">
    <w:name w:val="footer"/>
    <w:basedOn w:val="Standard"/>
    <w:link w:val="FuzeileZchn"/>
    <w:uiPriority w:val="99"/>
    <w:unhideWhenUsed/>
    <w:rsid w:val="0032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162"/>
  </w:style>
  <w:style w:type="character" w:styleId="Hyperlink">
    <w:name w:val="Hyperlink"/>
    <w:basedOn w:val="Absatz-Standardschriftart"/>
    <w:uiPriority w:val="99"/>
    <w:unhideWhenUsed/>
    <w:rsid w:val="0032216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22162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16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16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928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rsid w:val="00EC777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C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EC777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C7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nhideWhenUsed/>
    <w:rsid w:val="00EC7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EC7770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EC777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77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2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162"/>
  </w:style>
  <w:style w:type="paragraph" w:styleId="Fuzeile">
    <w:name w:val="footer"/>
    <w:basedOn w:val="Standard"/>
    <w:link w:val="FuzeileZchn"/>
    <w:uiPriority w:val="99"/>
    <w:unhideWhenUsed/>
    <w:rsid w:val="00322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162"/>
  </w:style>
  <w:style w:type="character" w:styleId="Hyperlink">
    <w:name w:val="Hyperlink"/>
    <w:basedOn w:val="Absatz-Standardschriftart"/>
    <w:uiPriority w:val="99"/>
    <w:unhideWhenUsed/>
    <w:rsid w:val="00322162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22162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2162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216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928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news.worldsites-schweiz.ch/kaufabbrueche-bei-online-shops-vermeiden.h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1C104-9010-434F-B1C2-1A32F39D9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DF85D56.dotm</Template>
  <TotalTime>0</TotalTime>
  <Pages>2</Pages>
  <Words>466</Words>
  <Characters>3193</Characters>
  <Application>Microsoft Office Word</Application>
  <DocSecurity>0</DocSecurity>
  <Lines>63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</dc:creator>
  <cp:keywords/>
  <dc:description/>
  <cp:lastModifiedBy>Georg Salomon</cp:lastModifiedBy>
  <cp:revision>5</cp:revision>
  <dcterms:created xsi:type="dcterms:W3CDTF">2019-02-05T05:57:00Z</dcterms:created>
  <dcterms:modified xsi:type="dcterms:W3CDTF">2019-02-05T07:19:00Z</dcterms:modified>
</cp:coreProperties>
</file>