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504FB7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2461720"/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:rsidR="007E1F7E" w:rsidRDefault="007E1F7E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:rsidR="00F559A7" w:rsidRDefault="00F559A7" w:rsidP="00F559A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Auf dem Tisch liegen verschiedene Zeitschriften und Prospekte mit vielen Bildern, Überschriften und Texten darin.</w:t>
      </w:r>
      <w:r w:rsidR="00F53F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Schneide</w:t>
      </w:r>
      <w:r w:rsidR="00C97E8B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mindestens 10 verschiedene Bilder, Überschriften und Texte aus, die etwas über </w:t>
      </w:r>
      <w:r w:rsidR="00F710BA">
        <w:rPr>
          <w:rFonts w:ascii="Arial" w:hAnsi="Arial" w:cs="Arial"/>
        </w:rPr>
        <w:t xml:space="preserve">Ihren </w:t>
      </w:r>
      <w:r>
        <w:rPr>
          <w:rFonts w:ascii="Arial" w:hAnsi="Arial" w:cs="Arial"/>
        </w:rPr>
        <w:t>Konsum aussagen. Klebe</w:t>
      </w:r>
      <w:r w:rsidR="00C97E8B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diese dann alle auf ein großes Blatt Papier, sodass eine große Collage entsteht. </w:t>
      </w:r>
    </w:p>
    <w:p w:rsidR="00F559A7" w:rsidRDefault="00F559A7" w:rsidP="00F559A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 passende Bilder zu finden, </w:t>
      </w:r>
      <w:r w:rsidR="00C97E8B">
        <w:rPr>
          <w:rFonts w:ascii="Arial" w:hAnsi="Arial" w:cs="Arial"/>
        </w:rPr>
        <w:t>können Sie sich</w:t>
      </w:r>
      <w:r>
        <w:rPr>
          <w:rFonts w:ascii="Arial" w:hAnsi="Arial" w:cs="Arial"/>
        </w:rPr>
        <w:t xml:space="preserve"> z. B. die folgenden Fragen stellen: </w:t>
      </w:r>
    </w:p>
    <w:p w:rsidR="00F559A7" w:rsidRDefault="00F559A7" w:rsidP="00F559A7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</w:t>
      </w:r>
      <w:r w:rsidR="00DE0801">
        <w:rPr>
          <w:rFonts w:ascii="Arial" w:hAnsi="Arial" w:cs="Arial"/>
        </w:rPr>
        <w:t>kaufe</w:t>
      </w:r>
      <w:r w:rsidR="00F53F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</w:t>
      </w:r>
      <w:r w:rsidR="00C97E8B">
        <w:rPr>
          <w:rFonts w:ascii="Arial" w:hAnsi="Arial" w:cs="Arial"/>
        </w:rPr>
        <w:t>regelmäßig</w:t>
      </w:r>
      <w:r>
        <w:rPr>
          <w:rFonts w:ascii="Arial" w:hAnsi="Arial" w:cs="Arial"/>
        </w:rPr>
        <w:t>? (Nahrung, Getränke</w:t>
      </w:r>
      <w:r w:rsidR="005A5666">
        <w:rPr>
          <w:rFonts w:ascii="Arial" w:hAnsi="Arial" w:cs="Arial"/>
        </w:rPr>
        <w:t>, …</w:t>
      </w:r>
      <w:r>
        <w:rPr>
          <w:rFonts w:ascii="Arial" w:hAnsi="Arial" w:cs="Arial"/>
        </w:rPr>
        <w:t>)</w:t>
      </w:r>
    </w:p>
    <w:p w:rsidR="00F559A7" w:rsidRDefault="00F559A7" w:rsidP="00F559A7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Welche Kleidung</w:t>
      </w:r>
      <w:r w:rsidR="00F90A5B">
        <w:rPr>
          <w:rFonts w:ascii="Arial" w:hAnsi="Arial" w:cs="Arial"/>
        </w:rPr>
        <w:t>, Computerspiele usw.</w:t>
      </w:r>
      <w:r>
        <w:rPr>
          <w:rFonts w:ascii="Arial" w:hAnsi="Arial" w:cs="Arial"/>
        </w:rPr>
        <w:t xml:space="preserve"> kaufe ich mir im Monat?</w:t>
      </w:r>
    </w:p>
    <w:p w:rsidR="00F559A7" w:rsidRDefault="00F559A7" w:rsidP="00F559A7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="00C97E8B">
        <w:rPr>
          <w:rFonts w:ascii="Arial" w:hAnsi="Arial" w:cs="Arial"/>
        </w:rPr>
        <w:t xml:space="preserve">Kosmetik- und </w:t>
      </w:r>
      <w:r w:rsidR="00F90A5B">
        <w:rPr>
          <w:rFonts w:ascii="Arial" w:hAnsi="Arial" w:cs="Arial"/>
        </w:rPr>
        <w:t>Hygieneartikel</w:t>
      </w:r>
      <w:r w:rsidR="00DE0801">
        <w:rPr>
          <w:rFonts w:ascii="Arial" w:hAnsi="Arial" w:cs="Arial"/>
        </w:rPr>
        <w:t xml:space="preserve"> etc.</w:t>
      </w:r>
      <w:r w:rsidR="00F90A5B">
        <w:rPr>
          <w:rFonts w:ascii="Arial" w:hAnsi="Arial" w:cs="Arial"/>
        </w:rPr>
        <w:t xml:space="preserve"> kaufe</w:t>
      </w:r>
      <w:r>
        <w:rPr>
          <w:rFonts w:ascii="Arial" w:hAnsi="Arial" w:cs="Arial"/>
        </w:rPr>
        <w:t xml:space="preserve"> ich im Monat?</w:t>
      </w:r>
    </w:p>
    <w:p w:rsidR="00DE0801" w:rsidRPr="00DE0801" w:rsidRDefault="00C93FF6" w:rsidP="00DE0801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 anderen Konsumartikel </w:t>
      </w:r>
      <w:r w:rsidR="00ED021F">
        <w:rPr>
          <w:rFonts w:ascii="Arial" w:hAnsi="Arial" w:cs="Arial"/>
        </w:rPr>
        <w:t>kaufe</w:t>
      </w:r>
      <w:r>
        <w:rPr>
          <w:rFonts w:ascii="Arial" w:hAnsi="Arial" w:cs="Arial"/>
        </w:rPr>
        <w:t xml:space="preserve"> ich im Monat?</w:t>
      </w:r>
    </w:p>
    <w:p w:rsidR="00DA4CA6" w:rsidRDefault="00DA4CA6" w:rsidP="00DA4CA6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461741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1"/>
    </w:tbl>
    <w:p w:rsidR="00B96CC6" w:rsidRDefault="00B96CC6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:rsidR="00B96CC6" w:rsidRPr="00B96CC6" w:rsidRDefault="00F559A7" w:rsidP="00B96CC6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Zeitschriften, Prospekte, </w:t>
      </w:r>
      <w:r w:rsidR="001B65E1">
        <w:rPr>
          <w:rFonts w:ascii="Arial" w:hAnsi="Arial" w:cs="Arial"/>
        </w:rPr>
        <w:t>Schere, Klebstoff und Papier</w:t>
      </w:r>
    </w:p>
    <w:p w:rsidR="001B65E1" w:rsidRPr="00C97E8B" w:rsidRDefault="001B65E1" w:rsidP="00F22759">
      <w:pPr>
        <w:spacing w:after="120" w:line="276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B96CC6" w:rsidRPr="00C97E8B" w:rsidRDefault="00B96CC6" w:rsidP="00F22759">
      <w:pPr>
        <w:spacing w:after="120" w:line="276" w:lineRule="auto"/>
        <w:rPr>
          <w:rFonts w:ascii="Arial" w:hAnsi="Arial" w:cs="Arial"/>
          <w:sz w:val="12"/>
          <w:szCs w:val="12"/>
          <w:lang w:val="en-US"/>
        </w:rPr>
      </w:pPr>
    </w:p>
    <w:p w:rsidR="008A1F3E" w:rsidRDefault="002F0F16" w:rsidP="00F22759">
      <w:pPr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</w:t>
      </w:r>
    </w:p>
    <w:p w:rsidR="001B65E1" w:rsidRPr="00B96CC6" w:rsidRDefault="00B96CC6" w:rsidP="00851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rPr>
          <w:rFonts w:ascii="Arial" w:hAnsi="Arial" w:cs="Arial"/>
        </w:rPr>
      </w:pPr>
      <w:r w:rsidRPr="00B96CC6">
        <w:rPr>
          <w:rFonts w:ascii="Arial" w:hAnsi="Arial" w:cs="Arial"/>
          <w:b/>
          <w:sz w:val="24"/>
          <w:szCs w:val="24"/>
        </w:rPr>
        <w:t>Kompetenzen auf der Grundlage des Bildungsplans für die Ausbildungsvorbereitung</w:t>
      </w:r>
      <w:r w:rsidRPr="00B96CC6">
        <w:rPr>
          <w:rStyle w:val="Funotenzeichen"/>
          <w:rFonts w:ascii="Arial" w:hAnsi="Arial" w:cs="Arial"/>
          <w:b/>
          <w:sz w:val="24"/>
          <w:szCs w:val="24"/>
        </w:rPr>
        <w:footnoteReference w:id="1"/>
      </w:r>
      <w:r w:rsidRPr="00B96CC6">
        <w:rPr>
          <w:rFonts w:ascii="Arial" w:hAnsi="Arial" w:cs="Arial"/>
          <w:b/>
          <w:sz w:val="24"/>
          <w:szCs w:val="24"/>
        </w:rPr>
        <w:t xml:space="preserve">, Fachbereich Wirtschaft und Verwaltung, Deutsch/Kommunikation, AS </w:t>
      </w:r>
      <w:r w:rsidR="00E62583">
        <w:rPr>
          <w:rFonts w:ascii="Arial" w:hAnsi="Arial" w:cs="Arial"/>
          <w:b/>
          <w:sz w:val="24"/>
          <w:szCs w:val="24"/>
        </w:rPr>
        <w:t>4</w:t>
      </w:r>
    </w:p>
    <w:p w:rsidR="00B96CC6" w:rsidRDefault="00B96CC6" w:rsidP="00B96CC6"/>
    <w:tbl>
      <w:tblPr>
        <w:tblStyle w:val="Tabellenraster1"/>
        <w:tblpPr w:leftFromText="141" w:rightFromText="141" w:vertAnchor="text" w:horzAnchor="margin" w:tblpY="8"/>
        <w:tblW w:w="5000" w:type="pct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96CC6" w:rsidRPr="008B7A32" w:rsidTr="00CF1EE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C6" w:rsidRPr="00D61052" w:rsidRDefault="00B96CC6" w:rsidP="00CF1EEA">
            <w:pPr>
              <w:spacing w:after="120" w:line="276" w:lineRule="auto"/>
              <w:rPr>
                <w:rFonts w:ascii="Arial" w:hAnsi="Arial" w:cs="Arial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B96CC6" w:rsidRPr="008B7A32" w:rsidTr="00CF1EE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B96CC6" w:rsidRPr="008B7A32" w:rsidTr="00CF1EE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C6" w:rsidRPr="00D8184F" w:rsidRDefault="00B96CC6" w:rsidP="00CF1EEA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:rsidR="00B96CC6" w:rsidRDefault="00B96CC6" w:rsidP="00F22759">
      <w:pPr>
        <w:spacing w:after="120" w:line="276" w:lineRule="auto"/>
        <w:rPr>
          <w:rFonts w:ascii="Arial" w:hAnsi="Arial" w:cs="Arial"/>
          <w:lang w:val="en-US"/>
        </w:rPr>
      </w:pPr>
    </w:p>
    <w:p w:rsidR="00B96CC6" w:rsidRPr="007E1F7E" w:rsidRDefault="00B96CC6" w:rsidP="00F22759">
      <w:pPr>
        <w:spacing w:after="120" w:line="276" w:lineRule="auto"/>
        <w:rPr>
          <w:rFonts w:ascii="Arial" w:hAnsi="Arial" w:cs="Arial"/>
          <w:lang w:val="en-US"/>
        </w:rPr>
      </w:pPr>
    </w:p>
    <w:p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16" w:rsidRDefault="00214016" w:rsidP="000E5772">
      <w:r>
        <w:separator/>
      </w:r>
    </w:p>
  </w:endnote>
  <w:endnote w:type="continuationSeparator" w:id="0">
    <w:p w:rsidR="00214016" w:rsidRDefault="00214016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16" w:rsidRDefault="00214016" w:rsidP="000E5772">
      <w:r>
        <w:separator/>
      </w:r>
    </w:p>
  </w:footnote>
  <w:footnote w:type="continuationSeparator" w:id="0">
    <w:p w:rsidR="00214016" w:rsidRDefault="00214016" w:rsidP="000E5772">
      <w:r>
        <w:continuationSeparator/>
      </w:r>
    </w:p>
  </w:footnote>
  <w:footnote w:id="1">
    <w:p w:rsidR="00B96CC6" w:rsidRPr="00690718" w:rsidRDefault="00B96CC6" w:rsidP="00B96CC6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B96CC6" w:rsidRPr="00690718" w:rsidRDefault="00B96CC6" w:rsidP="00B96CC6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</w:t>
      </w:r>
      <w:r>
        <w:rPr>
          <w:rFonts w:ascii="Arial" w:hAnsi="Arial" w:cs="Arial"/>
        </w:rPr>
        <w:t xml:space="preserve"> ausgerichtet am Fachbereich W</w:t>
      </w:r>
      <w:r w:rsidR="00504FB7">
        <w:rPr>
          <w:rFonts w:ascii="Arial" w:hAnsi="Arial" w:cs="Arial"/>
        </w:rPr>
        <w:t>irtschaft</w:t>
      </w:r>
      <w:r>
        <w:rPr>
          <w:rFonts w:ascii="Arial" w:hAnsi="Arial" w:cs="Arial"/>
        </w:rPr>
        <w:t xml:space="preserve"> und V</w:t>
      </w:r>
      <w:r w:rsidR="00504FB7">
        <w:rPr>
          <w:rFonts w:ascii="Arial" w:hAnsi="Arial" w:cs="Arial"/>
        </w:rPr>
        <w:t>erwaltung</w:t>
      </w:r>
      <w:bookmarkStart w:id="2" w:name="_GoBack"/>
      <w:bookmarkEnd w:id="2"/>
      <w:r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CA07D6C" wp14:editId="33F8922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2F653" wp14:editId="5980804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304921" w:rsidP="00C97E8B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 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Konsumverhalten </w:t>
          </w:r>
          <w:r w:rsidR="00B96CC6">
            <w:rPr>
              <w:rFonts w:ascii="Arial" w:hAnsi="Arial" w:cs="Arial"/>
              <w:b/>
              <w:sz w:val="28"/>
              <w:szCs w:val="24"/>
            </w:rPr>
            <w:t>–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 Feld</w:t>
          </w:r>
          <w:r w:rsidR="00A40720">
            <w:rPr>
              <w:rFonts w:ascii="Arial" w:hAnsi="Arial" w:cs="Arial"/>
              <w:b/>
              <w:sz w:val="28"/>
              <w:szCs w:val="24"/>
            </w:rPr>
            <w:t xml:space="preserve"> 1/</w:t>
          </w:r>
          <w:r>
            <w:rPr>
              <w:rFonts w:ascii="Arial" w:hAnsi="Arial" w:cs="Arial"/>
              <w:b/>
              <w:sz w:val="28"/>
              <w:szCs w:val="24"/>
            </w:rPr>
            <w:t>1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A40720">
            <w:rPr>
              <w:rFonts w:ascii="Arial" w:hAnsi="Arial" w:cs="Arial"/>
              <w:b/>
              <w:sz w:val="28"/>
              <w:szCs w:val="24"/>
            </w:rPr>
            <w:t>–</w:t>
          </w:r>
          <w:r w:rsidR="009A5E10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A40720">
            <w:rPr>
              <w:rFonts w:ascii="Arial" w:hAnsi="Arial" w:cs="Arial"/>
              <w:b/>
              <w:sz w:val="28"/>
              <w:szCs w:val="24"/>
            </w:rPr>
            <w:t>Collage</w:t>
          </w:r>
          <w:r w:rsidR="00C97E8B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C97E8B">
            <w:rPr>
              <w:rFonts w:ascii="Arial" w:hAnsi="Arial" w:cs="Arial"/>
              <w:b/>
              <w:sz w:val="28"/>
              <w:szCs w:val="24"/>
            </w:rPr>
            <w:br/>
            <w:t>zum Thema „Mein Konsum“ erstellen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9D994" wp14:editId="617CC381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71E89AD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8001B"/>
    <w:rsid w:val="00095FBD"/>
    <w:rsid w:val="000D0DD2"/>
    <w:rsid w:val="000E5772"/>
    <w:rsid w:val="000F0AF3"/>
    <w:rsid w:val="001413C6"/>
    <w:rsid w:val="00143F87"/>
    <w:rsid w:val="0016747B"/>
    <w:rsid w:val="001A3FB0"/>
    <w:rsid w:val="001B65E1"/>
    <w:rsid w:val="001E7AA8"/>
    <w:rsid w:val="00213630"/>
    <w:rsid w:val="00214016"/>
    <w:rsid w:val="00256AA1"/>
    <w:rsid w:val="00263ADF"/>
    <w:rsid w:val="00290FAE"/>
    <w:rsid w:val="002C4517"/>
    <w:rsid w:val="002F0F16"/>
    <w:rsid w:val="002F679B"/>
    <w:rsid w:val="00304921"/>
    <w:rsid w:val="0039078F"/>
    <w:rsid w:val="003924E6"/>
    <w:rsid w:val="00401308"/>
    <w:rsid w:val="00405853"/>
    <w:rsid w:val="004170C4"/>
    <w:rsid w:val="004200AA"/>
    <w:rsid w:val="00445058"/>
    <w:rsid w:val="00456166"/>
    <w:rsid w:val="00463901"/>
    <w:rsid w:val="004D369F"/>
    <w:rsid w:val="00504366"/>
    <w:rsid w:val="00504FB7"/>
    <w:rsid w:val="00526A14"/>
    <w:rsid w:val="00535A9B"/>
    <w:rsid w:val="00555EE0"/>
    <w:rsid w:val="005771BA"/>
    <w:rsid w:val="005A5666"/>
    <w:rsid w:val="005C0F5E"/>
    <w:rsid w:val="006001A2"/>
    <w:rsid w:val="00607181"/>
    <w:rsid w:val="006202CA"/>
    <w:rsid w:val="00637CFA"/>
    <w:rsid w:val="006A404B"/>
    <w:rsid w:val="006D56DD"/>
    <w:rsid w:val="00746D95"/>
    <w:rsid w:val="007548A6"/>
    <w:rsid w:val="00794053"/>
    <w:rsid w:val="007E1F7E"/>
    <w:rsid w:val="00851ED4"/>
    <w:rsid w:val="00867D4F"/>
    <w:rsid w:val="00882C71"/>
    <w:rsid w:val="008A1F3E"/>
    <w:rsid w:val="008B7A32"/>
    <w:rsid w:val="008D674C"/>
    <w:rsid w:val="008F3BF6"/>
    <w:rsid w:val="00954EC4"/>
    <w:rsid w:val="0097332E"/>
    <w:rsid w:val="0099234A"/>
    <w:rsid w:val="009A01DB"/>
    <w:rsid w:val="009A5E10"/>
    <w:rsid w:val="009C4F53"/>
    <w:rsid w:val="009C7862"/>
    <w:rsid w:val="009E6C34"/>
    <w:rsid w:val="009F4721"/>
    <w:rsid w:val="00A40720"/>
    <w:rsid w:val="00A51240"/>
    <w:rsid w:val="00AE05CF"/>
    <w:rsid w:val="00B25056"/>
    <w:rsid w:val="00B96CC6"/>
    <w:rsid w:val="00BC40E4"/>
    <w:rsid w:val="00BC7246"/>
    <w:rsid w:val="00BE3E8C"/>
    <w:rsid w:val="00C00C7D"/>
    <w:rsid w:val="00C3305F"/>
    <w:rsid w:val="00C37706"/>
    <w:rsid w:val="00C43850"/>
    <w:rsid w:val="00C65C8F"/>
    <w:rsid w:val="00C93FF6"/>
    <w:rsid w:val="00C97E8B"/>
    <w:rsid w:val="00CA042A"/>
    <w:rsid w:val="00CB2886"/>
    <w:rsid w:val="00D02237"/>
    <w:rsid w:val="00D03283"/>
    <w:rsid w:val="00D3441F"/>
    <w:rsid w:val="00D551D4"/>
    <w:rsid w:val="00DA4CA6"/>
    <w:rsid w:val="00DA50E1"/>
    <w:rsid w:val="00DE0801"/>
    <w:rsid w:val="00E37705"/>
    <w:rsid w:val="00E604F8"/>
    <w:rsid w:val="00E62583"/>
    <w:rsid w:val="00ED021F"/>
    <w:rsid w:val="00EF1B6C"/>
    <w:rsid w:val="00F22759"/>
    <w:rsid w:val="00F53FAF"/>
    <w:rsid w:val="00F559A7"/>
    <w:rsid w:val="00F710BA"/>
    <w:rsid w:val="00F867C4"/>
    <w:rsid w:val="00F90A5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B96CC6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B96CC6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B96CC6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F710B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710B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710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710B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710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B96CC6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B96CC6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B96CC6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F710B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710B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710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F710B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F710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1</Pages>
  <Words>141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2</cp:revision>
  <cp:lastPrinted>2018-12-12T20:59:00Z</cp:lastPrinted>
  <dcterms:created xsi:type="dcterms:W3CDTF">2020-03-25T13:44:00Z</dcterms:created>
  <dcterms:modified xsi:type="dcterms:W3CDTF">2020-03-25T13:44:00Z</dcterms:modified>
</cp:coreProperties>
</file>