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F084" w14:textId="77777777" w:rsidR="00A60A55" w:rsidRPr="00A60A55" w:rsidRDefault="00A60A55" w:rsidP="00A60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ヒラギノ角ゴ Pro W3" w:hAnsi="Arial"/>
          <w:b/>
          <w:color w:val="000000"/>
          <w:lang w:eastAsia="en-US"/>
        </w:rPr>
      </w:pPr>
      <w:r w:rsidRPr="00A60A55">
        <w:rPr>
          <w:rFonts w:ascii="Arial" w:eastAsia="ヒラギノ角ゴ Pro W3" w:hAnsi="Arial"/>
          <w:b/>
          <w:color w:val="000000"/>
          <w:lang w:eastAsia="en-US"/>
        </w:rPr>
        <w:t>Informationen für Berufspraktikantinnen und –</w:t>
      </w:r>
      <w:proofErr w:type="spellStart"/>
      <w:r w:rsidRPr="00A60A55">
        <w:rPr>
          <w:rFonts w:ascii="Arial" w:eastAsia="ヒラギノ角ゴ Pro W3" w:hAnsi="Arial"/>
          <w:b/>
          <w:color w:val="000000"/>
          <w:lang w:eastAsia="en-US"/>
        </w:rPr>
        <w:t>praktikanten</w:t>
      </w:r>
      <w:proofErr w:type="spellEnd"/>
      <w:r w:rsidRPr="00A60A55">
        <w:rPr>
          <w:rFonts w:ascii="Arial" w:eastAsia="ヒラギノ角ゴ Pro W3" w:hAnsi="Arial"/>
          <w:b/>
          <w:color w:val="000000"/>
          <w:lang w:eastAsia="en-US"/>
        </w:rPr>
        <w:t xml:space="preserve"> zum Kolloquium</w:t>
      </w:r>
    </w:p>
    <w:p w14:paraId="6710D8C2" w14:textId="77777777" w:rsidR="00A60A55" w:rsidRPr="00A60A55" w:rsidRDefault="00A60A55" w:rsidP="00A60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ヒラギノ角ゴ Pro W3" w:hAnsi="Arial"/>
          <w:b/>
          <w:color w:val="000000"/>
          <w:lang w:eastAsia="en-US"/>
        </w:rPr>
      </w:pPr>
    </w:p>
    <w:p w14:paraId="0C587E65" w14:textId="77777777" w:rsidR="00A60A55" w:rsidRPr="00A60A55" w:rsidRDefault="00A60A55" w:rsidP="00A60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ヒラギノ角ゴ Pro W3" w:hAnsi="Arial"/>
          <w:color w:val="000000"/>
          <w:lang w:eastAsia="en-US"/>
        </w:rPr>
      </w:pPr>
      <w:r w:rsidRPr="00A60A55">
        <w:rPr>
          <w:rFonts w:ascii="Arial" w:eastAsia="ヒラギノ角ゴ Pro W3" w:hAnsi="Arial"/>
          <w:color w:val="000000"/>
          <w:lang w:eastAsia="en-US"/>
        </w:rPr>
        <w:t xml:space="preserve">Es empfiehlt sich, die Studierenden frühzeitig schriftlich hinsichtlich der fachpraktischen Prüfung zu informieren.  </w:t>
      </w:r>
    </w:p>
    <w:p w14:paraId="39F59C18" w14:textId="77777777" w:rsidR="00A60A55" w:rsidRPr="00A60A55" w:rsidRDefault="00A60A55" w:rsidP="00A60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ヒラギノ角ゴ Pro W3" w:hAnsi="Arial"/>
          <w:color w:val="000000"/>
          <w:lang w:eastAsia="en-US"/>
        </w:rPr>
      </w:pPr>
      <w:r w:rsidRPr="00A60A55">
        <w:rPr>
          <w:rFonts w:ascii="Arial" w:eastAsia="ヒラギノ角ゴ Pro W3" w:hAnsi="Arial"/>
          <w:color w:val="000000"/>
          <w:lang w:eastAsia="en-US"/>
        </w:rPr>
        <w:t>Über folgende Sachverhalte sind die Studierenden zu informieren:</w:t>
      </w:r>
    </w:p>
    <w:p w14:paraId="1E720F6D" w14:textId="77777777" w:rsidR="00A60A55" w:rsidRPr="00A60A55" w:rsidRDefault="00A60A55" w:rsidP="00A60A55">
      <w:pPr>
        <w:numPr>
          <w:ilvl w:val="0"/>
          <w:numId w:val="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284" w:hanging="295"/>
        <w:jc w:val="both"/>
        <w:rPr>
          <w:rFonts w:ascii="Arial" w:eastAsia="ヒラギノ角ゴ Pro W3" w:hAnsi="Arial"/>
          <w:color w:val="000000"/>
          <w:lang w:eastAsia="en-US"/>
        </w:rPr>
      </w:pPr>
      <w:r w:rsidRPr="00A60A55">
        <w:rPr>
          <w:rFonts w:ascii="Arial" w:eastAsia="ヒラギノ角ゴ Pro W3" w:hAnsi="Arial"/>
          <w:color w:val="000000"/>
          <w:lang w:eastAsia="en-US"/>
        </w:rPr>
        <w:t>Die Berufspraktikantin oder der Berufspraktikant teilt vier Wochen vor dem Kolloquium der Schulleitung schriftlich den Themenbereich mit, der Gegenstand des Kolloquiums sein soll. (§ 33 Abs. 2 APO-BK, Anlage E)</w:t>
      </w:r>
    </w:p>
    <w:p w14:paraId="18C67FBF" w14:textId="77777777" w:rsidR="00A60A55" w:rsidRPr="00A60A55" w:rsidRDefault="00A60A55" w:rsidP="00A60A55">
      <w:pPr>
        <w:numPr>
          <w:ilvl w:val="0"/>
          <w:numId w:val="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284" w:hanging="295"/>
        <w:jc w:val="both"/>
        <w:rPr>
          <w:rFonts w:ascii="Arial" w:eastAsia="ヒラギノ角ゴ Pro W3" w:hAnsi="Arial"/>
          <w:color w:val="000000"/>
          <w:lang w:eastAsia="en-US"/>
        </w:rPr>
      </w:pPr>
      <w:r w:rsidRPr="00A60A55">
        <w:rPr>
          <w:rFonts w:ascii="Arial" w:eastAsia="ヒラギノ角ゴ Pro W3" w:hAnsi="Arial"/>
          <w:color w:val="000000"/>
          <w:lang w:eastAsia="en-US"/>
        </w:rPr>
        <w:t>Dem Berufspraktikanten wird mitgeteilt, ob das Kolloquium als Einzel- oder Gruppengespräch durchgeführt wird.</w:t>
      </w:r>
    </w:p>
    <w:p w14:paraId="121F903E" w14:textId="77777777" w:rsidR="00A60A55" w:rsidRPr="00A60A55" w:rsidRDefault="00A60A55" w:rsidP="00A60A55">
      <w:pPr>
        <w:numPr>
          <w:ilvl w:val="0"/>
          <w:numId w:val="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284" w:hanging="295"/>
        <w:jc w:val="both"/>
        <w:rPr>
          <w:rFonts w:ascii="Arial" w:eastAsia="ヒラギノ角ゴ Pro W3" w:hAnsi="Arial"/>
          <w:color w:val="000000"/>
          <w:lang w:eastAsia="en-US"/>
        </w:rPr>
      </w:pPr>
      <w:r w:rsidRPr="00A60A55">
        <w:rPr>
          <w:rFonts w:ascii="Arial" w:eastAsia="ヒラギノ角ゴ Pro W3" w:hAnsi="Arial"/>
          <w:color w:val="000000"/>
          <w:lang w:eastAsia="en-US"/>
        </w:rPr>
        <w:t>Fachkräfte aus den sozialpädagogischen Einrichtungen bzw. Einrichtungen der Behindertenhilfe sind mit beratender Stimme zugelassen. (§ 33 Abs. 3 APO-BK, Anlage E)</w:t>
      </w:r>
    </w:p>
    <w:p w14:paraId="5FED436F" w14:textId="77777777" w:rsidR="00A60A55" w:rsidRPr="00A60A55" w:rsidRDefault="00A60A55" w:rsidP="00A60A55">
      <w:pPr>
        <w:numPr>
          <w:ilvl w:val="0"/>
          <w:numId w:val="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284" w:hanging="295"/>
        <w:jc w:val="both"/>
        <w:rPr>
          <w:rFonts w:ascii="Arial" w:eastAsia="ヒラギノ角ゴ Pro W3" w:hAnsi="Arial"/>
          <w:color w:val="000000"/>
          <w:lang w:eastAsia="en-US"/>
        </w:rPr>
      </w:pPr>
      <w:r w:rsidRPr="00A60A55">
        <w:rPr>
          <w:rFonts w:ascii="Arial" w:eastAsia="ヒラギノ角ゴ Pro W3" w:hAnsi="Arial"/>
          <w:color w:val="000000"/>
          <w:lang w:eastAsia="en-US"/>
        </w:rPr>
        <w:t>Das Ergebnis der fachpraktischen Prüfung wird durch eine Gesamtnote festgestellt. Die Gesamtnote ergibt sich aus der Note für die berufspraktischen Leistungen während des Berufspraktikums und der Note des Kolloquiums. Die Note für die berufspraktischen Leistungen wird zweifach gewichtet. (§ 33 Abs. 4 APO-BK, Anlage E)</w:t>
      </w:r>
    </w:p>
    <w:p w14:paraId="2C40D9E9" w14:textId="1B35DD8C" w:rsidR="00A60A55" w:rsidRPr="00A60A55" w:rsidRDefault="00A60A55" w:rsidP="00A60A55">
      <w:pPr>
        <w:numPr>
          <w:ilvl w:val="0"/>
          <w:numId w:val="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284" w:hanging="295"/>
        <w:jc w:val="both"/>
        <w:rPr>
          <w:rFonts w:ascii="Arial" w:eastAsia="ヒラギノ角ゴ Pro W3" w:hAnsi="Arial"/>
          <w:color w:val="000000"/>
          <w:lang w:eastAsia="en-US"/>
        </w:rPr>
      </w:pPr>
      <w:r w:rsidRPr="00A60A55">
        <w:rPr>
          <w:rFonts w:ascii="Arial" w:eastAsia="ヒラギノ角ゴ Pro W3" w:hAnsi="Arial"/>
          <w:color w:val="000000"/>
          <w:lang w:eastAsia="en-US"/>
        </w:rPr>
        <w:t>Die fachpraktische Prüfung ist bestanden, wenn die Gesamtleistung mit mindestens „ausreichend“ bewertet wird (§ 33 Abs. 5 APO-BK, Anlage E)</w:t>
      </w:r>
      <w:r w:rsidR="006A3AFA">
        <w:rPr>
          <w:rFonts w:ascii="Arial" w:eastAsia="ヒラギノ角ゴ Pro W3" w:hAnsi="Arial"/>
          <w:color w:val="000000"/>
          <w:lang w:eastAsia="en-US"/>
        </w:rPr>
        <w:t>.</w:t>
      </w:r>
    </w:p>
    <w:p w14:paraId="4EF4784A" w14:textId="77777777" w:rsidR="00A60A55" w:rsidRPr="00A60A55" w:rsidRDefault="00A60A55" w:rsidP="00A60A55">
      <w:pPr>
        <w:numPr>
          <w:ilvl w:val="0"/>
          <w:numId w:val="6"/>
        </w:numPr>
        <w:tabs>
          <w:tab w:val="num" w:pos="36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284" w:hanging="295"/>
        <w:jc w:val="both"/>
        <w:rPr>
          <w:rFonts w:ascii="Arial" w:eastAsia="ヒラギノ角ゴ Pro W3" w:hAnsi="Arial"/>
          <w:color w:val="000000"/>
          <w:lang w:eastAsia="en-US"/>
        </w:rPr>
      </w:pPr>
      <w:r w:rsidRPr="00A60A55">
        <w:rPr>
          <w:rFonts w:ascii="Arial" w:eastAsia="ヒラギノ角ゴ Pro W3" w:hAnsi="Arial"/>
          <w:color w:val="000000"/>
          <w:lang w:eastAsia="en-US"/>
        </w:rPr>
        <w:t>Ein nicht mindestens mit „ausreichend“ abgeschlossenes Berufspraktikum kann wiederholt werden. Für die Wiederholung legt der Allgemeine Prüfungsausschuss einen Zeitraum von mindestens drei und höchstens zwölf Monaten fest. Eine zweite Wiederholung ist in besonderen Ausnahmefällen mit Genehmigung der oberen Schulaufsichtsbehörde zulässig. (§ 32 Abs. 2 APO-BK, Anlage E)</w:t>
      </w:r>
    </w:p>
    <w:p w14:paraId="13B79503" w14:textId="77777777" w:rsidR="001C4A14" w:rsidRDefault="000E3B10" w:rsidP="00A60A55">
      <w:pPr>
        <w:tabs>
          <w:tab w:val="num" w:pos="0"/>
        </w:tabs>
        <w:ind w:left="284" w:hanging="295"/>
      </w:pPr>
    </w:p>
    <w:sectPr w:rsidR="001C4A14" w:rsidSect="00703D7E">
      <w:headerReference w:type="even" r:id="rId7"/>
      <w:headerReference w:type="default" r:id="rId8"/>
      <w:footerReference w:type="even" r:id="rId9"/>
      <w:footerReference w:type="default" r:id="rId10"/>
      <w:headerReference w:type="first" r:id="rId11"/>
      <w:footerReference w:type="first" r:id="rId12"/>
      <w:pgSz w:w="11906" w:h="16838"/>
      <w:pgMar w:top="237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55B3" w14:textId="77777777" w:rsidR="000E3B10" w:rsidRDefault="000E3B10">
      <w:r>
        <w:separator/>
      </w:r>
    </w:p>
  </w:endnote>
  <w:endnote w:type="continuationSeparator" w:id="0">
    <w:p w14:paraId="10A676C0" w14:textId="77777777" w:rsidR="000E3B10" w:rsidRDefault="000E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auto"/>
    <w:pitch w:val="variable"/>
    <w:sig w:usb0="00000000" w:usb1="00000000" w:usb2="07040001" w:usb3="00000000" w:csb0="00020000"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290A" w14:textId="77777777" w:rsidR="00A45F89" w:rsidRDefault="00A45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F805" w14:textId="1F0A34D3" w:rsidR="00703D7E" w:rsidRPr="005D5EA9" w:rsidRDefault="00703D7E" w:rsidP="00703D7E">
    <w:pPr>
      <w:pBdr>
        <w:top w:val="single" w:sz="4" w:space="1" w:color="auto"/>
      </w:pBdr>
      <w:tabs>
        <w:tab w:val="center" w:pos="4536"/>
        <w:tab w:val="right" w:pos="9072"/>
      </w:tabs>
      <w:overflowPunct w:val="0"/>
      <w:autoSpaceDE w:val="0"/>
      <w:autoSpaceDN w:val="0"/>
      <w:adjustRightInd w:val="0"/>
      <w:rPr>
        <w:rFonts w:ascii="Calibri" w:eastAsia="Calibri" w:hAnsi="Calibri"/>
        <w:sz w:val="22"/>
        <w:szCs w:val="22"/>
      </w:rPr>
    </w:pPr>
    <w:r w:rsidRPr="005D5EA9">
      <w:rPr>
        <w:rFonts w:ascii="Calibri" w:eastAsia="Calibri" w:hAnsi="Calibri"/>
        <w:sz w:val="22"/>
        <w:szCs w:val="22"/>
      </w:rPr>
      <w:t>QM-Ha</w:t>
    </w:r>
    <w:r w:rsidR="00A60A55">
      <w:rPr>
        <w:rFonts w:ascii="Calibri" w:eastAsia="Calibri" w:hAnsi="Calibri"/>
        <w:sz w:val="22"/>
        <w:szCs w:val="22"/>
      </w:rPr>
      <w:t>ndbuch  AZAV NRW</w:t>
    </w:r>
    <w:r w:rsidR="001E6049">
      <w:rPr>
        <w:rFonts w:ascii="Calibri" w:eastAsia="Calibri" w:hAnsi="Calibri"/>
        <w:sz w:val="22"/>
        <w:szCs w:val="22"/>
      </w:rPr>
      <w:tab/>
    </w:r>
    <w:r w:rsidR="001E6049">
      <w:rPr>
        <w:rFonts w:ascii="Calibri" w:eastAsia="Calibri" w:hAnsi="Calibri"/>
        <w:sz w:val="22"/>
        <w:szCs w:val="22"/>
      </w:rPr>
      <w:tab/>
    </w:r>
    <w:r w:rsidR="006A3AFA">
      <w:rPr>
        <w:rFonts w:ascii="Calibri" w:eastAsia="Calibri" w:hAnsi="Calibri"/>
        <w:sz w:val="22"/>
        <w:szCs w:val="22"/>
      </w:rPr>
      <w:t xml:space="preserve">Stand: </w:t>
    </w:r>
    <w:r w:rsidR="006A3AFA">
      <w:rPr>
        <w:rFonts w:ascii="Calibri" w:eastAsia="Calibri" w:hAnsi="Calibri"/>
        <w:sz w:val="22"/>
        <w:szCs w:val="22"/>
      </w:rPr>
      <w:t>02.05.2022</w:t>
    </w:r>
    <w:r w:rsidRPr="005D5EA9">
      <w:rPr>
        <w:rFonts w:ascii="Calibri" w:eastAsia="Calibri" w:hAnsi="Calibri"/>
        <w:sz w:val="22"/>
        <w:szCs w:val="22"/>
      </w:rPr>
      <w:tab/>
    </w:r>
  </w:p>
  <w:p w14:paraId="3310BAA6" w14:textId="77777777" w:rsidR="00703D7E" w:rsidRPr="005D5EA9" w:rsidRDefault="00860FD9" w:rsidP="00703D7E">
    <w:pPr>
      <w:tabs>
        <w:tab w:val="center" w:pos="4536"/>
        <w:tab w:val="right" w:pos="9072"/>
      </w:tabs>
      <w:overflowPunct w:val="0"/>
      <w:autoSpaceDE w:val="0"/>
      <w:autoSpaceDN w:val="0"/>
      <w:adjustRightInd w:val="0"/>
      <w:rPr>
        <w:rFonts w:ascii="Calibri" w:eastAsia="Calibri" w:hAnsi="Calibri"/>
        <w:sz w:val="22"/>
        <w:szCs w:val="22"/>
      </w:rPr>
    </w:pPr>
    <w:r>
      <w:rPr>
        <w:rFonts w:ascii="Calibri" w:eastAsia="Calibri" w:hAnsi="Calibri"/>
        <w:sz w:val="22"/>
        <w:szCs w:val="22"/>
      </w:rPr>
      <w:t>12</w:t>
    </w:r>
    <w:r w:rsidR="00703D7E" w:rsidRPr="005D5EA9">
      <w:rPr>
        <w:rFonts w:ascii="Calibri" w:eastAsia="Calibri" w:hAnsi="Calibri"/>
        <w:sz w:val="22"/>
        <w:szCs w:val="22"/>
      </w:rPr>
      <w:t>.</w:t>
    </w:r>
    <w:r w:rsidR="00703D7E">
      <w:rPr>
        <w:rFonts w:ascii="Calibri" w:eastAsia="Calibri" w:hAnsi="Calibri"/>
        <w:sz w:val="22"/>
        <w:szCs w:val="22"/>
      </w:rPr>
      <w:t>1</w:t>
    </w:r>
    <w:r w:rsidR="001E6049">
      <w:rPr>
        <w:rFonts w:ascii="Calibri" w:eastAsia="Calibri" w:hAnsi="Calibri"/>
        <w:sz w:val="22"/>
        <w:szCs w:val="22"/>
      </w:rPr>
      <w:t xml:space="preserve"> NRW – Hinweise </w:t>
    </w:r>
    <w:r w:rsidR="00703D7E">
      <w:rPr>
        <w:rFonts w:ascii="Calibri" w:eastAsia="Calibri" w:hAnsi="Calibri"/>
        <w:sz w:val="22"/>
        <w:szCs w:val="22"/>
      </w:rPr>
      <w:t>Informationen Berufspraktikanten Kolloquium</w:t>
    </w:r>
    <w:r w:rsidR="00703D7E" w:rsidRPr="005D5EA9">
      <w:rPr>
        <w:rFonts w:ascii="Calibri" w:eastAsia="Calibri" w:hAnsi="Calibri"/>
        <w:sz w:val="22"/>
        <w:szCs w:val="22"/>
      </w:rPr>
      <w:tab/>
      <w:t xml:space="preserve">Seite </w:t>
    </w:r>
    <w:r w:rsidR="00703D7E" w:rsidRPr="005D5EA9">
      <w:rPr>
        <w:rFonts w:ascii="Calibri" w:eastAsia="Calibri" w:hAnsi="Calibri"/>
        <w:sz w:val="22"/>
        <w:szCs w:val="22"/>
      </w:rPr>
      <w:fldChar w:fldCharType="begin"/>
    </w:r>
    <w:r w:rsidR="00703D7E" w:rsidRPr="005D5EA9">
      <w:rPr>
        <w:rFonts w:ascii="Calibri" w:eastAsia="Calibri" w:hAnsi="Calibri"/>
        <w:sz w:val="22"/>
        <w:szCs w:val="22"/>
      </w:rPr>
      <w:instrText>PAGE   \* MERGEFORMAT</w:instrText>
    </w:r>
    <w:r w:rsidR="00703D7E" w:rsidRPr="005D5EA9">
      <w:rPr>
        <w:rFonts w:ascii="Calibri" w:eastAsia="Calibri" w:hAnsi="Calibri"/>
        <w:sz w:val="22"/>
        <w:szCs w:val="22"/>
      </w:rPr>
      <w:fldChar w:fldCharType="separate"/>
    </w:r>
    <w:r>
      <w:rPr>
        <w:rFonts w:ascii="Calibri" w:eastAsia="Calibri" w:hAnsi="Calibri"/>
        <w:noProof/>
        <w:sz w:val="22"/>
        <w:szCs w:val="22"/>
      </w:rPr>
      <w:t>1</w:t>
    </w:r>
    <w:r w:rsidR="00703D7E" w:rsidRPr="005D5EA9">
      <w:rPr>
        <w:rFonts w:ascii="Calibri" w:eastAsia="Calibri" w:hAnsi="Calibri"/>
        <w:sz w:val="22"/>
        <w:szCs w:val="22"/>
      </w:rPr>
      <w:fldChar w:fldCharType="end"/>
    </w:r>
    <w:r w:rsidR="00703D7E">
      <w:rPr>
        <w:rFonts w:ascii="Calibri" w:eastAsia="Calibri" w:hAnsi="Calibri"/>
        <w:sz w:val="22"/>
        <w:szCs w:val="22"/>
      </w:rPr>
      <w:t xml:space="preserve"> von 1</w:t>
    </w:r>
  </w:p>
  <w:p w14:paraId="23D53C30" w14:textId="77777777" w:rsidR="001C4A14" w:rsidRPr="00703D7E" w:rsidRDefault="000E3B10" w:rsidP="00703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2A4F" w14:textId="77777777" w:rsidR="00A45F89" w:rsidRDefault="00A45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44F8" w14:textId="77777777" w:rsidR="000E3B10" w:rsidRDefault="000E3B10">
      <w:r>
        <w:separator/>
      </w:r>
    </w:p>
  </w:footnote>
  <w:footnote w:type="continuationSeparator" w:id="0">
    <w:p w14:paraId="5FFD1412" w14:textId="77777777" w:rsidR="000E3B10" w:rsidRDefault="000E3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ECF9" w14:textId="77777777" w:rsidR="00A45F89" w:rsidRDefault="00A45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D91F" w14:textId="77777777" w:rsidR="00703D7E" w:rsidRPr="005D5EA9" w:rsidRDefault="00A45F89" w:rsidP="00703D7E">
    <w:pPr>
      <w:tabs>
        <w:tab w:val="center" w:pos="4536"/>
        <w:tab w:val="right" w:pos="9072"/>
      </w:tabs>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04F0CA9B" wp14:editId="24994D2A">
          <wp:simplePos x="0" y="0"/>
          <wp:positionH relativeFrom="column">
            <wp:posOffset>3691255</wp:posOffset>
          </wp:positionH>
          <wp:positionV relativeFrom="paragraph">
            <wp:posOffset>-1905</wp:posOffset>
          </wp:positionV>
          <wp:extent cx="2171700" cy="7524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p>
  <w:p w14:paraId="544C52E7" w14:textId="77777777" w:rsidR="00703D7E" w:rsidRDefault="00703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8C37" w14:textId="77777777" w:rsidR="00A45F89" w:rsidRDefault="00A45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A668F"/>
    <w:multiLevelType w:val="hybridMultilevel"/>
    <w:tmpl w:val="AA90F01C"/>
    <w:lvl w:ilvl="0" w:tplc="00010407">
      <w:start w:val="1"/>
      <w:numFmt w:val="bullet"/>
      <w:lvlText w:val=""/>
      <w:lvlJc w:val="left"/>
      <w:pPr>
        <w:tabs>
          <w:tab w:val="num" w:pos="787"/>
        </w:tabs>
        <w:ind w:left="787" w:hanging="360"/>
      </w:pPr>
      <w:rPr>
        <w:rFonts w:ascii="Symbol" w:hAnsi="Symbol" w:hint="default"/>
      </w:rPr>
    </w:lvl>
    <w:lvl w:ilvl="1" w:tplc="00030407" w:tentative="1">
      <w:start w:val="1"/>
      <w:numFmt w:val="bullet"/>
      <w:lvlText w:val="o"/>
      <w:lvlJc w:val="left"/>
      <w:pPr>
        <w:tabs>
          <w:tab w:val="num" w:pos="1507"/>
        </w:tabs>
        <w:ind w:left="1507" w:hanging="360"/>
      </w:pPr>
      <w:rPr>
        <w:rFonts w:ascii="Courier New" w:hAnsi="Courier New" w:hint="default"/>
      </w:rPr>
    </w:lvl>
    <w:lvl w:ilvl="2" w:tplc="00050407" w:tentative="1">
      <w:start w:val="1"/>
      <w:numFmt w:val="bullet"/>
      <w:lvlText w:val=""/>
      <w:lvlJc w:val="left"/>
      <w:pPr>
        <w:tabs>
          <w:tab w:val="num" w:pos="2227"/>
        </w:tabs>
        <w:ind w:left="2227" w:hanging="360"/>
      </w:pPr>
      <w:rPr>
        <w:rFonts w:ascii="Wingdings" w:hAnsi="Wingdings" w:hint="default"/>
      </w:rPr>
    </w:lvl>
    <w:lvl w:ilvl="3" w:tplc="00010407" w:tentative="1">
      <w:start w:val="1"/>
      <w:numFmt w:val="bullet"/>
      <w:lvlText w:val=""/>
      <w:lvlJc w:val="left"/>
      <w:pPr>
        <w:tabs>
          <w:tab w:val="num" w:pos="2947"/>
        </w:tabs>
        <w:ind w:left="2947" w:hanging="360"/>
      </w:pPr>
      <w:rPr>
        <w:rFonts w:ascii="Symbol" w:hAnsi="Symbol" w:hint="default"/>
      </w:rPr>
    </w:lvl>
    <w:lvl w:ilvl="4" w:tplc="00030407" w:tentative="1">
      <w:start w:val="1"/>
      <w:numFmt w:val="bullet"/>
      <w:lvlText w:val="o"/>
      <w:lvlJc w:val="left"/>
      <w:pPr>
        <w:tabs>
          <w:tab w:val="num" w:pos="3667"/>
        </w:tabs>
        <w:ind w:left="3667" w:hanging="360"/>
      </w:pPr>
      <w:rPr>
        <w:rFonts w:ascii="Courier New" w:hAnsi="Courier New" w:hint="default"/>
      </w:rPr>
    </w:lvl>
    <w:lvl w:ilvl="5" w:tplc="00050407" w:tentative="1">
      <w:start w:val="1"/>
      <w:numFmt w:val="bullet"/>
      <w:lvlText w:val=""/>
      <w:lvlJc w:val="left"/>
      <w:pPr>
        <w:tabs>
          <w:tab w:val="num" w:pos="4387"/>
        </w:tabs>
        <w:ind w:left="4387" w:hanging="360"/>
      </w:pPr>
      <w:rPr>
        <w:rFonts w:ascii="Wingdings" w:hAnsi="Wingdings" w:hint="default"/>
      </w:rPr>
    </w:lvl>
    <w:lvl w:ilvl="6" w:tplc="00010407" w:tentative="1">
      <w:start w:val="1"/>
      <w:numFmt w:val="bullet"/>
      <w:lvlText w:val=""/>
      <w:lvlJc w:val="left"/>
      <w:pPr>
        <w:tabs>
          <w:tab w:val="num" w:pos="5107"/>
        </w:tabs>
        <w:ind w:left="5107" w:hanging="360"/>
      </w:pPr>
      <w:rPr>
        <w:rFonts w:ascii="Symbol" w:hAnsi="Symbol" w:hint="default"/>
      </w:rPr>
    </w:lvl>
    <w:lvl w:ilvl="7" w:tplc="00030407" w:tentative="1">
      <w:start w:val="1"/>
      <w:numFmt w:val="bullet"/>
      <w:lvlText w:val="o"/>
      <w:lvlJc w:val="left"/>
      <w:pPr>
        <w:tabs>
          <w:tab w:val="num" w:pos="5827"/>
        </w:tabs>
        <w:ind w:left="5827" w:hanging="360"/>
      </w:pPr>
      <w:rPr>
        <w:rFonts w:ascii="Courier New" w:hAnsi="Courier New" w:hint="default"/>
      </w:rPr>
    </w:lvl>
    <w:lvl w:ilvl="8" w:tplc="00050407"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1957504B"/>
    <w:multiLevelType w:val="hybridMultilevel"/>
    <w:tmpl w:val="2F4E26A8"/>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D6ACC"/>
    <w:multiLevelType w:val="hybridMultilevel"/>
    <w:tmpl w:val="D2A6D124"/>
    <w:lvl w:ilvl="0" w:tplc="AD62FAD8">
      <w:start w:val="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907600"/>
    <w:multiLevelType w:val="hybridMultilevel"/>
    <w:tmpl w:val="82A4411C"/>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2140222269">
    <w:abstractNumId w:val="4"/>
  </w:num>
  <w:num w:numId="2" w16cid:durableId="671685389">
    <w:abstractNumId w:val="2"/>
  </w:num>
  <w:num w:numId="3" w16cid:durableId="10188970">
    <w:abstractNumId w:val="5"/>
  </w:num>
  <w:num w:numId="4" w16cid:durableId="296036792">
    <w:abstractNumId w:val="3"/>
  </w:num>
  <w:num w:numId="5" w16cid:durableId="1960141131">
    <w:abstractNumId w:val="0"/>
  </w:num>
  <w:num w:numId="6" w16cid:durableId="1745032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A25"/>
    <w:rsid w:val="000E3B10"/>
    <w:rsid w:val="001E6049"/>
    <w:rsid w:val="002C1117"/>
    <w:rsid w:val="006A3AFA"/>
    <w:rsid w:val="006A6388"/>
    <w:rsid w:val="00703D7E"/>
    <w:rsid w:val="00860FD9"/>
    <w:rsid w:val="00A45F89"/>
    <w:rsid w:val="00A60A55"/>
    <w:rsid w:val="00A95A25"/>
    <w:rsid w:val="00B5079B"/>
    <w:rsid w:val="00DE2F92"/>
    <w:rsid w:val="00F442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21C85"/>
  <w15:docId w15:val="{9CA25955-78B3-004B-BB88-36070851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absatz1">
    <w:name w:val="Listenabsatz1"/>
    <w:basedOn w:val="Normal"/>
    <w:rsid w:val="00D455A6"/>
    <w:pPr>
      <w:spacing w:after="200" w:line="276" w:lineRule="auto"/>
      <w:ind w:left="720"/>
      <w:contextualSpacing/>
    </w:pPr>
    <w:rPr>
      <w:rFonts w:ascii="Calibri" w:hAnsi="Calibri"/>
      <w:sz w:val="22"/>
      <w:szCs w:val="22"/>
      <w:lang w:eastAsia="en-US"/>
    </w:rPr>
  </w:style>
  <w:style w:type="paragraph" w:customStyle="1" w:styleId="SP278634">
    <w:name w:val="SP278634"/>
    <w:basedOn w:val="Normal"/>
    <w:next w:val="Normal"/>
    <w:rsid w:val="002C1914"/>
    <w:pPr>
      <w:widowControl w:val="0"/>
      <w:autoSpaceDE w:val="0"/>
      <w:autoSpaceDN w:val="0"/>
      <w:adjustRightInd w:val="0"/>
    </w:pPr>
    <w:rPr>
      <w:rFonts w:ascii="Arial" w:hAnsi="Arial"/>
    </w:rPr>
  </w:style>
  <w:style w:type="character" w:customStyle="1" w:styleId="SC253980">
    <w:name w:val="SC253980"/>
    <w:rsid w:val="002C1914"/>
    <w:rPr>
      <w:b/>
      <w:color w:val="000000"/>
      <w:sz w:val="15"/>
      <w:szCs w:val="15"/>
    </w:rPr>
  </w:style>
  <w:style w:type="paragraph" w:styleId="Header">
    <w:name w:val="header"/>
    <w:basedOn w:val="Normal"/>
    <w:rsid w:val="002C1914"/>
    <w:pPr>
      <w:tabs>
        <w:tab w:val="center" w:pos="4536"/>
        <w:tab w:val="right" w:pos="9072"/>
      </w:tabs>
    </w:pPr>
  </w:style>
  <w:style w:type="paragraph" w:styleId="Footer">
    <w:name w:val="footer"/>
    <w:basedOn w:val="Normal"/>
    <w:semiHidden/>
    <w:rsid w:val="002C1914"/>
    <w:pPr>
      <w:tabs>
        <w:tab w:val="center" w:pos="4536"/>
        <w:tab w:val="right" w:pos="9072"/>
      </w:tabs>
    </w:pPr>
  </w:style>
  <w:style w:type="paragraph" w:customStyle="1" w:styleId="SP278635">
    <w:name w:val="SP278635"/>
    <w:basedOn w:val="Normal"/>
    <w:next w:val="Normal"/>
    <w:rsid w:val="002C1914"/>
    <w:pPr>
      <w:widowControl w:val="0"/>
      <w:autoSpaceDE w:val="0"/>
      <w:autoSpaceDN w:val="0"/>
      <w:adjustRightInd w:val="0"/>
    </w:pPr>
    <w:rPr>
      <w:rFonts w:ascii="Arial" w:hAnsi="Arial"/>
    </w:rPr>
  </w:style>
  <w:style w:type="paragraph" w:styleId="BalloonText">
    <w:name w:val="Balloon Text"/>
    <w:basedOn w:val="Normal"/>
    <w:link w:val="BalloonTextChar"/>
    <w:uiPriority w:val="99"/>
    <w:semiHidden/>
    <w:unhideWhenUsed/>
    <w:rsid w:val="00B5079B"/>
    <w:rPr>
      <w:rFonts w:ascii="Tahoma" w:hAnsi="Tahoma" w:cs="Tahoma"/>
      <w:sz w:val="16"/>
      <w:szCs w:val="16"/>
    </w:rPr>
  </w:style>
  <w:style w:type="character" w:customStyle="1" w:styleId="BalloonTextChar">
    <w:name w:val="Balloon Text Char"/>
    <w:basedOn w:val="DefaultParagraphFont"/>
    <w:link w:val="BalloonText"/>
    <w:uiPriority w:val="99"/>
    <w:semiHidden/>
    <w:rsid w:val="00B5079B"/>
    <w:rPr>
      <w:rFonts w:ascii="Tahoma" w:hAnsi="Tahoma" w:cs="Tahoma"/>
      <w:sz w:val="16"/>
      <w:szCs w:val="16"/>
    </w:rPr>
  </w:style>
  <w:style w:type="numbering" w:customStyle="1" w:styleId="List1">
    <w:name w:val="List 1"/>
    <w:rsid w:val="00A6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1340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Vera Beckers</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dalhaus</dc:creator>
  <cp:lastModifiedBy>Xenia Vega Sotomayor</cp:lastModifiedBy>
  <cp:revision>7</cp:revision>
  <cp:lastPrinted>2013-12-11T11:44:00Z</cp:lastPrinted>
  <dcterms:created xsi:type="dcterms:W3CDTF">2013-12-10T11:34:00Z</dcterms:created>
  <dcterms:modified xsi:type="dcterms:W3CDTF">2022-05-02T12:32:00Z</dcterms:modified>
</cp:coreProperties>
</file>