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F8039B" w:rsidRDefault="00F8039B" w:rsidP="00F8039B">
            <w:r>
              <w:t>Die Studierenden ermitteln und bewerten Problemstellungen der Informationsübertragung unter Berücksichtigung kundenspezifischer Randbedingungen.</w:t>
            </w:r>
          </w:p>
          <w:p w:rsidR="00F8039B" w:rsidRDefault="00F8039B" w:rsidP="00F8039B">
            <w:r>
              <w:t>Sie entwickeln und dokumentieren Lösungsstrategien, wählen die erforderlichen Komponenten aus und erstellen die Planungsunterlagen.</w:t>
            </w:r>
          </w:p>
          <w:p w:rsidR="00F8039B" w:rsidRPr="00F8039B" w:rsidRDefault="00F8039B" w:rsidP="00F8039B">
            <w:pPr>
              <w:rPr>
                <w:u w:val="single"/>
              </w:rPr>
            </w:pPr>
            <w:r w:rsidRPr="00F8039B">
              <w:rPr>
                <w:u w:val="single"/>
              </w:rPr>
              <w:t>Fakultative Kompetenzen</w:t>
            </w:r>
          </w:p>
          <w:p w:rsidR="00F8039B" w:rsidRDefault="00F8039B" w:rsidP="00F8039B">
            <w:r>
              <w:t>Die Studierenden analysieren und planen analoge und digitale Übertragungs-verfahren unter Berücksichtigung kundenspezifischer Randbedingungen und wählen Übertragungsmedien aus.</w:t>
            </w:r>
          </w:p>
          <w:p w:rsidR="00F8039B" w:rsidRDefault="00F8039B" w:rsidP="00F8039B">
            <w:r>
              <w:t>Die Studierenden analysieren und bewerten Geräte für die Kommunikations-technik. Sie erstellen Systeme zur Übertragung von Sprache und Daten.</w:t>
            </w:r>
          </w:p>
          <w:p w:rsidR="003A323D" w:rsidRDefault="00F8039B" w:rsidP="00F8039B">
            <w:r>
              <w:t>Sie planen und konfigurieren Netz-strukturen/-dienste, realisieren und betreiben sie.</w:t>
            </w:r>
          </w:p>
        </w:tc>
        <w:tc>
          <w:tcPr>
            <w:tcW w:w="3969" w:type="dxa"/>
          </w:tcPr>
          <w:p w:rsidR="00F8039B" w:rsidRDefault="00F8039B" w:rsidP="00F8039B">
            <w:r w:rsidRPr="00E469D2">
              <w:rPr>
                <w:rStyle w:val="Fett"/>
              </w:rPr>
              <w:t>2.4.B</w:t>
            </w:r>
            <w:r>
              <w:tab/>
            </w:r>
            <w:r w:rsidRPr="00E469D2">
              <w:t>Monitoring für Energieströme in vernetzten Anlagen auswerten und Kriterien für Effizienzmaßnahmen entwickeln</w:t>
            </w:r>
          </w:p>
          <w:p w:rsidR="00F8039B" w:rsidRDefault="00F8039B" w:rsidP="00F8039B">
            <w:r w:rsidRPr="00E469D2">
              <w:rPr>
                <w:rStyle w:val="Fett"/>
              </w:rPr>
              <w:t>2.5.E</w:t>
            </w:r>
            <w:r>
              <w:tab/>
            </w:r>
            <w:r w:rsidRPr="00E469D2">
              <w:t>Netzwerkfähige Aktoren und Sensoren für die Anwendungen auswählen und implementieren</w:t>
            </w:r>
          </w:p>
          <w:p w:rsidR="00F8039B" w:rsidRDefault="00F8039B" w:rsidP="00F8039B">
            <w:r w:rsidRPr="00E57256">
              <w:rPr>
                <w:rStyle w:val="Fett"/>
              </w:rPr>
              <w:t>3.1.B</w:t>
            </w:r>
            <w:r>
              <w:tab/>
              <w:t>Netzwerkkomponenten anforderungsbezogen auswählen, zusammenstellen und in Betrieb nehmen</w:t>
            </w:r>
          </w:p>
          <w:p w:rsidR="00F8039B" w:rsidRDefault="00F8039B" w:rsidP="00F8039B">
            <w:r>
              <w:t>Unterschiedliche informationstechnische Netzwerke planen, verknüpfen und betreiben</w:t>
            </w:r>
          </w:p>
          <w:p w:rsidR="003A323D" w:rsidRDefault="003A323D" w:rsidP="00004AFC"/>
        </w:tc>
        <w:tc>
          <w:tcPr>
            <w:tcW w:w="0" w:type="auto"/>
          </w:tcPr>
          <w:p w:rsidR="00F8039B" w:rsidRPr="00F8039B" w:rsidRDefault="00F8039B" w:rsidP="00F8039B">
            <w:pPr>
              <w:rPr>
                <w:rStyle w:val="Fett"/>
              </w:rPr>
            </w:pPr>
            <w:bookmarkStart w:id="0" w:name="_GoBack"/>
            <w:r w:rsidRPr="00F8039B">
              <w:rPr>
                <w:rStyle w:val="Fett"/>
              </w:rPr>
              <w:t>ES 10.1: Planung und Implementierung eines Informations</w:t>
            </w:r>
            <w:r w:rsidRPr="00F8039B">
              <w:rPr>
                <w:rStyle w:val="Fett"/>
              </w:rPr>
              <w:softHyphen/>
              <w:t>übertragungssystems für ein Energiemanagementsystem</w:t>
            </w:r>
          </w:p>
          <w:bookmarkEnd w:id="0"/>
          <w:p w:rsidR="00F8039B" w:rsidRDefault="00F8039B" w:rsidP="00F8039B">
            <w:r>
              <w:t>In einem mittelständischen Unternehmen wurde ein Energie</w:t>
            </w:r>
            <w:r>
              <w:softHyphen/>
            </w:r>
            <w:r>
              <w:t>m</w:t>
            </w:r>
            <w:r>
              <w:t>anagementsystem (</w:t>
            </w:r>
            <w:proofErr w:type="spellStart"/>
            <w:r>
              <w:t>EnMS</w:t>
            </w:r>
            <w:proofErr w:type="spellEnd"/>
            <w:r>
              <w:t>) nach ISO </w:t>
            </w:r>
            <w:r>
              <w:t>50001</w:t>
            </w:r>
            <w:r>
              <w:t xml:space="preserve"> für die Produktion eingeführt.</w:t>
            </w:r>
          </w:p>
          <w:p w:rsidR="00F8039B" w:rsidRDefault="00F8039B" w:rsidP="00F8039B">
            <w:r>
              <w:t xml:space="preserve">Die Techniker sollen für die verwendeten Energiemessgeräte den kompletten Informationsübertragungsweg aufbauen: Die Sensoren sollen auf ihre Eignung hin analysiert und ausgewählt werden. Die benötigten Komponenten zur Datenerfassung und -verarbeitung müssen identifiziert und eingesetzt werden. Die dazu verwendeten Schnittstellen zwischen dem Messsystem, den Maschinen in der Produktionsanlage und der IT-Infrastruktur (M-Bus, LON, Ethernet, </w:t>
            </w:r>
            <w:proofErr w:type="spellStart"/>
            <w:r>
              <w:t>BACNet</w:t>
            </w:r>
            <w:proofErr w:type="spellEnd"/>
            <w:r>
              <w:t xml:space="preserve">, auch drahtlos z.B. </w:t>
            </w:r>
            <w:proofErr w:type="spellStart"/>
            <w:r>
              <w:t>LoRaWAN</w:t>
            </w:r>
            <w:proofErr w:type="spellEnd"/>
            <w:r>
              <w:t>) solle</w:t>
            </w:r>
            <w:r>
              <w:t>n geplant und umgesetzt werden.</w:t>
            </w:r>
          </w:p>
          <w:p w:rsidR="003A323D" w:rsidRPr="008962E7" w:rsidRDefault="00F8039B" w:rsidP="00F8039B">
            <w:r>
              <w:t>Die möglichen Übertragungsmedien (Kupferleitungen, optische Leitungen, Funk) sollen auf ihre für die Signalübertragung relevanten Eigenschaften (Dämpfung, Übertragungskapazität, EMV,…) analysiert und ausgewählt werden.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A323D" w:rsidRDefault="003A323D" w:rsidP="00B354F6"/>
        </w:tc>
        <w:tc>
          <w:tcPr>
            <w:tcW w:w="0" w:type="auto"/>
          </w:tcPr>
          <w:p w:rsidR="003A323D" w:rsidRPr="008962E7" w:rsidRDefault="003A323D" w:rsidP="008962E7"/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 xml:space="preserve">Fachschule für Technik, </w:t>
    </w:r>
    <w:r w:rsidR="00E714EE">
      <w:t>Fachrichtung</w:t>
    </w:r>
    <w:r w:rsidR="00B354F6">
      <w:t xml:space="preserve"> </w:t>
    </w:r>
    <w:r w:rsidR="00E714EE">
      <w:t>Elektro</w:t>
    </w:r>
    <w:r w:rsidR="00B354F6">
      <w:t>technik</w:t>
    </w:r>
    <w:r>
      <w:t>: Exemplarische Einstiegsszenarien zur Integration der KMK-Kompetenzen</w:t>
    </w:r>
  </w:p>
  <w:p w:rsidR="00D63FD9" w:rsidRDefault="00F8039B" w:rsidP="00F8039B">
    <w:pPr>
      <w:pStyle w:val="berschriftDokument"/>
    </w:pPr>
    <w:r w:rsidRPr="00F8039B">
      <w:t>Lernfeld 10: Informationsübertragungssysteme projektieren und anwenden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393467"/>
    <w:rsid w:val="003A323D"/>
    <w:rsid w:val="00435BE0"/>
    <w:rsid w:val="00463651"/>
    <w:rsid w:val="004945EE"/>
    <w:rsid w:val="005015E2"/>
    <w:rsid w:val="0056291B"/>
    <w:rsid w:val="006F175E"/>
    <w:rsid w:val="006F1F54"/>
    <w:rsid w:val="00764382"/>
    <w:rsid w:val="00813DFF"/>
    <w:rsid w:val="00814E86"/>
    <w:rsid w:val="00825E92"/>
    <w:rsid w:val="008962E7"/>
    <w:rsid w:val="008E0632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E66FA4"/>
    <w:rsid w:val="00E714EE"/>
    <w:rsid w:val="00F8039B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A563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3079-6A5F-4FB9-80D7-671BE9EF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1872</Characters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2023-07-04T13:21:00Z</dcterms:modified>
</cp:coreProperties>
</file>