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837"/>
        <w:gridCol w:w="5528"/>
        <w:gridCol w:w="6570"/>
      </w:tblGrid>
      <w:tr w:rsidR="00B35173" w:rsidRPr="009038DE" w14:paraId="41046B56" w14:textId="77777777" w:rsidTr="4A9CB782">
        <w:trPr>
          <w:trHeight w:val="420"/>
          <w:jc w:val="center"/>
        </w:trPr>
        <w:tc>
          <w:tcPr>
            <w:tcW w:w="2837" w:type="dxa"/>
            <w:shd w:val="clear" w:color="auto" w:fill="auto"/>
          </w:tcPr>
          <w:p w14:paraId="4D7808B2" w14:textId="0499B49F" w:rsidR="00B35173" w:rsidRPr="009038DE" w:rsidRDefault="004B13DE" w:rsidP="30DF0848">
            <w:pPr>
              <w:pStyle w:val="Tabellentext"/>
              <w:tabs>
                <w:tab w:val="left" w:pos="2354"/>
              </w:tabs>
              <w:spacing w:before="60" w:after="60"/>
              <w:rPr>
                <w:rFonts w:ascii="Arial" w:eastAsiaTheme="minorEastAsia" w:hAnsi="Arial" w:cs="Arial"/>
                <w:b/>
                <w:bCs/>
                <w:color w:val="000000" w:themeColor="text1"/>
              </w:rPr>
            </w:pPr>
            <w:r w:rsidRPr="009038DE">
              <w:rPr>
                <w:rFonts w:ascii="Arial" w:eastAsiaTheme="minorEastAsia" w:hAnsi="Arial" w:cs="Arial"/>
                <w:b/>
                <w:bCs/>
                <w:color w:val="000000" w:themeColor="text1"/>
              </w:rPr>
              <w:t>2</w:t>
            </w:r>
            <w:r w:rsidR="30DF0848" w:rsidRPr="009038DE">
              <w:rPr>
                <w:rFonts w:ascii="Arial" w:eastAsiaTheme="minorEastAsia" w:hAnsi="Arial" w:cs="Arial"/>
                <w:b/>
                <w:bCs/>
                <w:color w:val="000000" w:themeColor="text1"/>
              </w:rPr>
              <w:t>. Ausbildungsjahr</w:t>
            </w:r>
          </w:p>
        </w:tc>
        <w:tc>
          <w:tcPr>
            <w:tcW w:w="12098" w:type="dxa"/>
            <w:gridSpan w:val="2"/>
            <w:shd w:val="clear" w:color="auto" w:fill="auto"/>
          </w:tcPr>
          <w:p w14:paraId="10F27879" w14:textId="23E5D4FC" w:rsidR="00B35173" w:rsidRPr="009038DE" w:rsidRDefault="004B13DE" w:rsidP="30DF0848">
            <w:pPr>
              <w:pStyle w:val="Tabellentext"/>
              <w:tabs>
                <w:tab w:val="left" w:pos="2354"/>
                <w:tab w:val="left" w:pos="3232"/>
                <w:tab w:val="left" w:pos="3772"/>
              </w:tabs>
              <w:spacing w:before="60" w:after="60"/>
              <w:rPr>
                <w:rFonts w:ascii="Arial" w:eastAsiaTheme="minorEastAsia" w:hAnsi="Arial" w:cs="Arial"/>
                <w:i/>
                <w:iCs/>
                <w:color w:val="000000" w:themeColor="text1"/>
              </w:rPr>
            </w:pPr>
            <w:r w:rsidRPr="009038DE">
              <w:rPr>
                <w:rFonts w:ascii="Arial" w:hAnsi="Arial" w:cs="Arial"/>
                <w:b/>
              </w:rPr>
              <w:t>Fachinformatiker/in Fachrichtung Systemintegration – Fachinformatiker/in Fachrichtung Anwendungsentwicklung</w:t>
            </w:r>
          </w:p>
        </w:tc>
      </w:tr>
      <w:tr w:rsidR="00B35173" w:rsidRPr="009038DE" w14:paraId="1AE65118" w14:textId="77777777" w:rsidTr="4A9CB782">
        <w:trPr>
          <w:trHeight w:val="420"/>
          <w:jc w:val="center"/>
        </w:trPr>
        <w:tc>
          <w:tcPr>
            <w:tcW w:w="2837" w:type="dxa"/>
            <w:shd w:val="clear" w:color="auto" w:fill="auto"/>
          </w:tcPr>
          <w:p w14:paraId="6196909E" w14:textId="5D3825C8" w:rsidR="00B35173" w:rsidRPr="009038DE" w:rsidRDefault="30DF0848" w:rsidP="30DF0848">
            <w:pPr>
              <w:pStyle w:val="Tabellentext"/>
              <w:tabs>
                <w:tab w:val="left" w:pos="2354"/>
              </w:tabs>
              <w:spacing w:before="60" w:after="60"/>
              <w:rPr>
                <w:rFonts w:ascii="Arial" w:eastAsiaTheme="minorEastAsia" w:hAnsi="Arial" w:cs="Arial"/>
                <w:b/>
                <w:bCs/>
                <w:color w:val="000000" w:themeColor="text1"/>
              </w:rPr>
            </w:pPr>
            <w:r w:rsidRPr="009038DE">
              <w:rPr>
                <w:rFonts w:ascii="Arial" w:eastAsiaTheme="minorEastAsia" w:hAnsi="Arial" w:cs="Arial"/>
                <w:b/>
                <w:bCs/>
                <w:color w:val="000000" w:themeColor="text1"/>
              </w:rPr>
              <w:t>Fach</w:t>
            </w:r>
          </w:p>
        </w:tc>
        <w:tc>
          <w:tcPr>
            <w:tcW w:w="12098" w:type="dxa"/>
            <w:gridSpan w:val="2"/>
            <w:shd w:val="clear" w:color="auto" w:fill="auto"/>
          </w:tcPr>
          <w:p w14:paraId="6836D716" w14:textId="48951B5E" w:rsidR="00B35173" w:rsidRPr="009038DE" w:rsidRDefault="004B13DE" w:rsidP="30DF0848">
            <w:pPr>
              <w:pStyle w:val="Tabellentext"/>
              <w:tabs>
                <w:tab w:val="left" w:pos="2354"/>
              </w:tabs>
              <w:spacing w:before="60" w:after="60"/>
              <w:rPr>
                <w:rFonts w:ascii="Arial" w:eastAsiaTheme="minorEastAsia" w:hAnsi="Arial" w:cs="Arial"/>
                <w:i/>
                <w:iCs/>
                <w:color w:val="000000" w:themeColor="text1"/>
              </w:rPr>
            </w:pPr>
            <w:r w:rsidRPr="009038DE">
              <w:rPr>
                <w:rFonts w:ascii="Arial" w:hAnsi="Arial" w:cs="Arial"/>
              </w:rPr>
              <w:t>ITK (Informations- und Telekommunikationssysteme) – mit dem berufsübergreifenden Fach Deutsch/Kommunikation</w:t>
            </w:r>
          </w:p>
        </w:tc>
      </w:tr>
      <w:tr w:rsidR="00B35173" w:rsidRPr="009038DE" w14:paraId="7691E3C2" w14:textId="77777777" w:rsidTr="4A9CB782">
        <w:trPr>
          <w:trHeight w:val="420"/>
          <w:jc w:val="center"/>
        </w:trPr>
        <w:tc>
          <w:tcPr>
            <w:tcW w:w="2837" w:type="dxa"/>
            <w:shd w:val="clear" w:color="auto" w:fill="auto"/>
          </w:tcPr>
          <w:p w14:paraId="10C1C0FE" w14:textId="4AA1CF04" w:rsidR="00B35173" w:rsidRPr="009038DE" w:rsidRDefault="30DF0848" w:rsidP="008D25BF">
            <w:pPr>
              <w:pStyle w:val="Tabellentext"/>
              <w:tabs>
                <w:tab w:val="left" w:pos="2354"/>
              </w:tabs>
              <w:spacing w:before="60" w:after="60"/>
              <w:rPr>
                <w:rFonts w:ascii="Arial" w:eastAsiaTheme="minorEastAsia" w:hAnsi="Arial" w:cs="Arial"/>
                <w:b/>
                <w:bCs/>
                <w:color w:val="000000" w:themeColor="text1"/>
              </w:rPr>
            </w:pPr>
            <w:r w:rsidRPr="009038DE">
              <w:rPr>
                <w:rFonts w:ascii="Arial" w:eastAsiaTheme="minorEastAsia" w:hAnsi="Arial" w:cs="Arial"/>
                <w:b/>
                <w:bCs/>
                <w:color w:val="000000" w:themeColor="text1"/>
              </w:rPr>
              <w:t xml:space="preserve">Lernfeld </w:t>
            </w:r>
            <w:r w:rsidR="008D25BF" w:rsidRPr="009038DE">
              <w:rPr>
                <w:rFonts w:ascii="Arial" w:eastAsiaTheme="minorEastAsia" w:hAnsi="Arial" w:cs="Arial"/>
                <w:b/>
                <w:bCs/>
                <w:color w:val="000000" w:themeColor="text1"/>
              </w:rPr>
              <w:t>7</w:t>
            </w:r>
          </w:p>
        </w:tc>
        <w:tc>
          <w:tcPr>
            <w:tcW w:w="12098" w:type="dxa"/>
            <w:gridSpan w:val="2"/>
            <w:shd w:val="clear" w:color="auto" w:fill="auto"/>
          </w:tcPr>
          <w:p w14:paraId="74157762" w14:textId="1E6B7C36" w:rsidR="00B35173" w:rsidRPr="009038DE" w:rsidRDefault="008D25BF" w:rsidP="008D25BF">
            <w:pPr>
              <w:pStyle w:val="Tabellentext"/>
              <w:tabs>
                <w:tab w:val="left" w:pos="2354"/>
              </w:tabs>
              <w:spacing w:before="60" w:after="60"/>
              <w:rPr>
                <w:rFonts w:ascii="Arial" w:eastAsiaTheme="minorEastAsia" w:hAnsi="Arial" w:cs="Arial"/>
                <w:i/>
                <w:iCs/>
                <w:color w:val="000000" w:themeColor="text1"/>
              </w:rPr>
            </w:pPr>
            <w:r w:rsidRPr="009038DE">
              <w:rPr>
                <w:rFonts w:ascii="Arial" w:hAnsi="Arial" w:cs="Arial"/>
              </w:rPr>
              <w:t xml:space="preserve">LF 7 Vernetzte IT Systeme (100 </w:t>
            </w:r>
            <w:proofErr w:type="spellStart"/>
            <w:r w:rsidRPr="009038DE">
              <w:rPr>
                <w:rFonts w:ascii="Arial" w:hAnsi="Arial" w:cs="Arial"/>
              </w:rPr>
              <w:t>UStd</w:t>
            </w:r>
            <w:proofErr w:type="spellEnd"/>
            <w:r w:rsidRPr="009038DE">
              <w:rPr>
                <w:rFonts w:ascii="Arial" w:hAnsi="Arial" w:cs="Arial"/>
              </w:rPr>
              <w:t>.)</w:t>
            </w:r>
          </w:p>
        </w:tc>
      </w:tr>
      <w:tr w:rsidR="00B35173" w:rsidRPr="009038DE" w14:paraId="0E859854" w14:textId="77777777" w:rsidTr="4A9CB782">
        <w:trPr>
          <w:trHeight w:val="420"/>
          <w:jc w:val="center"/>
        </w:trPr>
        <w:tc>
          <w:tcPr>
            <w:tcW w:w="2837" w:type="dxa"/>
            <w:shd w:val="clear" w:color="auto" w:fill="auto"/>
          </w:tcPr>
          <w:p w14:paraId="55DB7EBD" w14:textId="703E6225" w:rsidR="00B35173" w:rsidRPr="009038DE" w:rsidRDefault="30DF0848" w:rsidP="30DF0848">
            <w:pPr>
              <w:pStyle w:val="Tabellentext"/>
              <w:tabs>
                <w:tab w:val="left" w:pos="2354"/>
              </w:tabs>
              <w:spacing w:before="60" w:after="60"/>
              <w:rPr>
                <w:rFonts w:ascii="Arial" w:eastAsiaTheme="minorEastAsia" w:hAnsi="Arial" w:cs="Arial"/>
                <w:b/>
                <w:bCs/>
                <w:color w:val="000000" w:themeColor="text1"/>
              </w:rPr>
            </w:pPr>
            <w:r w:rsidRPr="009038DE">
              <w:rPr>
                <w:rFonts w:ascii="Arial" w:eastAsiaTheme="minorEastAsia" w:hAnsi="Arial" w:cs="Arial"/>
                <w:b/>
                <w:bCs/>
                <w:color w:val="000000" w:themeColor="text1"/>
              </w:rPr>
              <w:t xml:space="preserve">Lernsituation </w:t>
            </w:r>
            <w:r w:rsidR="008D25BF" w:rsidRPr="009038DE">
              <w:rPr>
                <w:rFonts w:ascii="Arial" w:eastAsiaTheme="minorEastAsia" w:hAnsi="Arial" w:cs="Arial"/>
                <w:b/>
                <w:bCs/>
                <w:color w:val="000000" w:themeColor="text1"/>
              </w:rPr>
              <w:t>7,2</w:t>
            </w:r>
          </w:p>
        </w:tc>
        <w:tc>
          <w:tcPr>
            <w:tcW w:w="12098" w:type="dxa"/>
            <w:gridSpan w:val="2"/>
            <w:shd w:val="clear" w:color="auto" w:fill="auto"/>
          </w:tcPr>
          <w:p w14:paraId="6099FCD6" w14:textId="0922163A" w:rsidR="00B35173" w:rsidRPr="009038DE" w:rsidRDefault="008D25BF" w:rsidP="30DF0848">
            <w:pPr>
              <w:pStyle w:val="Tabellentext"/>
              <w:tabs>
                <w:tab w:val="left" w:pos="2354"/>
              </w:tabs>
              <w:spacing w:before="60" w:after="60"/>
              <w:rPr>
                <w:rFonts w:ascii="Arial" w:eastAsiaTheme="minorEastAsia" w:hAnsi="Arial" w:cs="Arial"/>
                <w:b/>
                <w:bCs/>
                <w:i/>
                <w:iCs/>
                <w:color w:val="000000" w:themeColor="text1"/>
              </w:rPr>
            </w:pPr>
            <w:r w:rsidRPr="009038DE">
              <w:rPr>
                <w:rFonts w:ascii="Arial" w:hAnsi="Arial" w:cs="Arial"/>
              </w:rPr>
              <w:t>Sichere Mailkommunikation durch End-</w:t>
            </w:r>
            <w:proofErr w:type="spellStart"/>
            <w:r w:rsidRPr="009038DE">
              <w:rPr>
                <w:rFonts w:ascii="Arial" w:hAnsi="Arial" w:cs="Arial"/>
              </w:rPr>
              <w:t>to</w:t>
            </w:r>
            <w:proofErr w:type="spellEnd"/>
            <w:r w:rsidRPr="009038DE">
              <w:rPr>
                <w:rFonts w:ascii="Arial" w:hAnsi="Arial" w:cs="Arial"/>
              </w:rPr>
              <w:t xml:space="preserve">-End Verschlüsselung (16 </w:t>
            </w:r>
            <w:proofErr w:type="spellStart"/>
            <w:r w:rsidRPr="009038DE">
              <w:rPr>
                <w:rFonts w:ascii="Arial" w:hAnsi="Arial" w:cs="Arial"/>
              </w:rPr>
              <w:t>UStd</w:t>
            </w:r>
            <w:proofErr w:type="spellEnd"/>
            <w:r w:rsidRPr="009038DE">
              <w:rPr>
                <w:rFonts w:ascii="Arial" w:hAnsi="Arial" w:cs="Arial"/>
              </w:rPr>
              <w:t>.):</w:t>
            </w:r>
          </w:p>
        </w:tc>
      </w:tr>
      <w:tr w:rsidR="004F4B89" w:rsidRPr="009038DE" w14:paraId="4F0BB9AB" w14:textId="77777777" w:rsidTr="00754D99">
        <w:trPr>
          <w:trHeight w:val="984"/>
          <w:jc w:val="center"/>
        </w:trPr>
        <w:tc>
          <w:tcPr>
            <w:tcW w:w="8365" w:type="dxa"/>
            <w:gridSpan w:val="2"/>
            <w:shd w:val="clear" w:color="auto" w:fill="auto"/>
          </w:tcPr>
          <w:p w14:paraId="36318849" w14:textId="77777777" w:rsidR="008F0F06" w:rsidRPr="009038DE" w:rsidRDefault="30DF0848" w:rsidP="30DF0848">
            <w:pPr>
              <w:pStyle w:val="Tabellenberschrift"/>
              <w:tabs>
                <w:tab w:val="clear" w:pos="1985"/>
                <w:tab w:val="clear" w:pos="3402"/>
              </w:tabs>
              <w:rPr>
                <w:rFonts w:ascii="Arial" w:eastAsiaTheme="minorEastAsia" w:hAnsi="Arial" w:cs="Arial"/>
                <w:color w:val="000000" w:themeColor="text1"/>
              </w:rPr>
            </w:pPr>
            <w:r w:rsidRPr="009038DE">
              <w:rPr>
                <w:rFonts w:ascii="Arial" w:eastAsiaTheme="minorEastAsia" w:hAnsi="Arial" w:cs="Arial"/>
                <w:color w:val="000000" w:themeColor="text1"/>
              </w:rPr>
              <w:t xml:space="preserve">Einstiegsszenario </w:t>
            </w:r>
          </w:p>
          <w:p w14:paraId="19879893" w14:textId="77777777" w:rsidR="008D25BF" w:rsidRPr="009038DE" w:rsidRDefault="008D25BF" w:rsidP="008D25BF">
            <w:pPr>
              <w:pStyle w:val="Tabellentext"/>
              <w:spacing w:before="0"/>
              <w:rPr>
                <w:rFonts w:ascii="Arial" w:hAnsi="Arial" w:cs="Arial"/>
              </w:rPr>
            </w:pPr>
            <w:r w:rsidRPr="009038DE">
              <w:rPr>
                <w:rFonts w:ascii="Arial" w:hAnsi="Arial" w:cs="Arial"/>
              </w:rPr>
              <w:t xml:space="preserve">Sie arbeiten als Auszubildender in der IT Abteilung des mittelständischen Werkzeugherstellers </w:t>
            </w:r>
            <w:proofErr w:type="spellStart"/>
            <w:r w:rsidRPr="009038DE">
              <w:rPr>
                <w:rFonts w:ascii="Arial" w:hAnsi="Arial" w:cs="Arial"/>
              </w:rPr>
              <w:t>Burn</w:t>
            </w:r>
            <w:proofErr w:type="spellEnd"/>
            <w:r w:rsidRPr="009038DE">
              <w:rPr>
                <w:rFonts w:ascii="Arial" w:hAnsi="Arial" w:cs="Arial"/>
              </w:rPr>
              <w:t xml:space="preserve"> IT. Auf Grund einer fehlgeleiteten Mail mit sensiblen firmeninternen Daten (Konstruktionszeichnungen für einen Patenantrag und interne Kostenkalkulation) fordert Ihre Geschäftsleitung von Ihrem Abteilungsleiter, dass unverzüglich Maßnahmen eingeleitet werden, die eine sichere Kommunikation aller Beteiligten (Ingenieure, technische Mitarbeiter und Sekretariat) gewährleistet. Da alle internen Ressourcen der IT Abteilung an dem diesbezüglichen Projekt „VPN“ gebunden sind, das aber erst in einigen Monaten fertig gestellt und implementiert werden kann, fordert Ihr Abteilungsleiter Sie und Ihre Mitauszubildenden auf, eine schnelle und einfach zu bedienende Lösung für den Übergangsphase zu planen, entwickeln, bereitzustellen und die Mitarbeiter, insbesondere das nicht-technische Personal, in die Bedienung einzuweisen.</w:t>
            </w:r>
          </w:p>
          <w:p w14:paraId="05934C11" w14:textId="313563F3" w:rsidR="007E4E94" w:rsidRPr="009038DE" w:rsidRDefault="008D25BF" w:rsidP="008D25BF">
            <w:pPr>
              <w:pStyle w:val="Tabellentext"/>
              <w:spacing w:before="0"/>
              <w:rPr>
                <w:rFonts w:ascii="Arial" w:eastAsiaTheme="minorEastAsia" w:hAnsi="Arial" w:cs="Arial"/>
                <w:color w:val="000000" w:themeColor="text1"/>
              </w:rPr>
            </w:pPr>
            <w:r w:rsidRPr="009038DE">
              <w:rPr>
                <w:rFonts w:ascii="Arial" w:hAnsi="Arial" w:cs="Arial"/>
              </w:rPr>
              <w:t>Ihr Vorgesetzter leitet Ihnen den Vorfall der fehlgeleiteten Mail weiter [siehe Mailverlauf im Anhang] und bittet Sie, sich auf ein erster Gespräch vorzubereiten, bei dem Sie mit ihm die wesentlichen Anforderungen besprechen.</w:t>
            </w:r>
          </w:p>
        </w:tc>
        <w:tc>
          <w:tcPr>
            <w:tcW w:w="6570" w:type="dxa"/>
            <w:shd w:val="clear" w:color="auto" w:fill="auto"/>
          </w:tcPr>
          <w:p w14:paraId="7ED9C94A" w14:textId="02B1C53E" w:rsidR="008F0F06" w:rsidRPr="009038DE" w:rsidRDefault="30DF0848" w:rsidP="30DF0848">
            <w:pPr>
              <w:pStyle w:val="Tabellenberschrift"/>
              <w:rPr>
                <w:rFonts w:ascii="Arial" w:eastAsiaTheme="minorEastAsia" w:hAnsi="Arial" w:cs="Arial"/>
                <w:color w:val="000000" w:themeColor="text1"/>
              </w:rPr>
            </w:pPr>
            <w:r w:rsidRPr="009038DE">
              <w:rPr>
                <w:rFonts w:ascii="Arial" w:eastAsiaTheme="minorEastAsia" w:hAnsi="Arial" w:cs="Arial"/>
                <w:color w:val="000000" w:themeColor="text1"/>
              </w:rPr>
              <w:t>Handlungsprodukt</w:t>
            </w:r>
          </w:p>
          <w:p w14:paraId="7E1E2ED9" w14:textId="77777777" w:rsidR="003D21D6" w:rsidRPr="009038DE" w:rsidRDefault="003D21D6" w:rsidP="003D21D6">
            <w:pPr>
              <w:pStyle w:val="Tabellentext"/>
              <w:numPr>
                <w:ilvl w:val="0"/>
                <w:numId w:val="43"/>
              </w:numPr>
              <w:spacing w:before="0"/>
              <w:rPr>
                <w:rFonts w:ascii="Arial" w:hAnsi="Arial" w:cs="Arial"/>
              </w:rPr>
            </w:pPr>
            <w:r w:rsidRPr="009038DE">
              <w:rPr>
                <w:rFonts w:ascii="Arial" w:hAnsi="Arial" w:cs="Arial"/>
              </w:rPr>
              <w:t xml:space="preserve">(Führen eines) Kundengesprächs zur Erfassung des internen Kundenauftrags auf Basis eines vorbereiteten Gesprächsleitfadens. (2 </w:t>
            </w:r>
            <w:proofErr w:type="spellStart"/>
            <w:r w:rsidRPr="009038DE">
              <w:rPr>
                <w:rFonts w:ascii="Arial" w:hAnsi="Arial" w:cs="Arial"/>
              </w:rPr>
              <w:t>Ustd</w:t>
            </w:r>
            <w:proofErr w:type="spellEnd"/>
            <w:r w:rsidRPr="009038DE">
              <w:rPr>
                <w:rFonts w:ascii="Arial" w:hAnsi="Arial" w:cs="Arial"/>
              </w:rPr>
              <w:t>.)</w:t>
            </w:r>
          </w:p>
          <w:p w14:paraId="66F8309E" w14:textId="77777777" w:rsidR="003D21D6" w:rsidRPr="009038DE" w:rsidRDefault="003D21D6" w:rsidP="003D21D6">
            <w:pPr>
              <w:pStyle w:val="Tabellentext"/>
              <w:numPr>
                <w:ilvl w:val="0"/>
                <w:numId w:val="43"/>
              </w:numPr>
              <w:spacing w:before="0"/>
              <w:rPr>
                <w:rFonts w:ascii="Arial" w:hAnsi="Arial" w:cs="Arial"/>
                <w:color w:val="92D050"/>
              </w:rPr>
            </w:pPr>
            <w:r w:rsidRPr="009038DE">
              <w:rPr>
                <w:rFonts w:ascii="Arial" w:hAnsi="Arial" w:cs="Arial"/>
                <w:color w:val="92D050"/>
              </w:rPr>
              <w:t xml:space="preserve">Erarbeitung eines Lösungskonzepts auf Grundlage der aus dem Kundengespräch gewonnenen priorisierten Kriterien. (2 </w:t>
            </w:r>
            <w:proofErr w:type="spellStart"/>
            <w:r w:rsidRPr="009038DE">
              <w:rPr>
                <w:rFonts w:ascii="Arial" w:hAnsi="Arial" w:cs="Arial"/>
                <w:color w:val="92D050"/>
              </w:rPr>
              <w:t>Ustd</w:t>
            </w:r>
            <w:proofErr w:type="spellEnd"/>
            <w:r w:rsidRPr="009038DE">
              <w:rPr>
                <w:rFonts w:ascii="Arial" w:hAnsi="Arial" w:cs="Arial"/>
                <w:color w:val="92D050"/>
              </w:rPr>
              <w:t>.)</w:t>
            </w:r>
          </w:p>
          <w:p w14:paraId="5A6E0BEB" w14:textId="77777777" w:rsidR="003D21D6" w:rsidRPr="009038DE" w:rsidRDefault="003D21D6" w:rsidP="003D21D6">
            <w:pPr>
              <w:pStyle w:val="Tabellentext"/>
              <w:numPr>
                <w:ilvl w:val="0"/>
                <w:numId w:val="43"/>
              </w:numPr>
              <w:spacing w:before="0"/>
              <w:rPr>
                <w:rFonts w:ascii="Arial" w:hAnsi="Arial" w:cs="Arial"/>
                <w:color w:val="548DD4" w:themeColor="text2" w:themeTint="99"/>
              </w:rPr>
            </w:pPr>
            <w:r w:rsidRPr="009038DE">
              <w:rPr>
                <w:rFonts w:ascii="Arial" w:hAnsi="Arial" w:cs="Arial"/>
                <w:color w:val="548DD4" w:themeColor="text2" w:themeTint="99"/>
              </w:rPr>
              <w:t xml:space="preserve">Umsetzung des Lösungskonzeptes als portable Mailanwendung mit PGP auf USB-Sticks (Thunderbird portable plus </w:t>
            </w:r>
            <w:proofErr w:type="spellStart"/>
            <w:r w:rsidRPr="009038DE">
              <w:rPr>
                <w:rFonts w:ascii="Arial" w:hAnsi="Arial" w:cs="Arial"/>
                <w:color w:val="548DD4" w:themeColor="text2" w:themeTint="99"/>
              </w:rPr>
              <w:t>EnigMail</w:t>
            </w:r>
            <w:proofErr w:type="spellEnd"/>
            <w:r w:rsidRPr="009038DE">
              <w:rPr>
                <w:rFonts w:ascii="Arial" w:hAnsi="Arial" w:cs="Arial"/>
                <w:color w:val="548DD4" w:themeColor="text2" w:themeTint="99"/>
              </w:rPr>
              <w:t xml:space="preserve">). (2 </w:t>
            </w:r>
            <w:proofErr w:type="spellStart"/>
            <w:r w:rsidRPr="009038DE">
              <w:rPr>
                <w:rFonts w:ascii="Arial" w:hAnsi="Arial" w:cs="Arial"/>
                <w:color w:val="548DD4" w:themeColor="text2" w:themeTint="99"/>
              </w:rPr>
              <w:t>Ustd</w:t>
            </w:r>
            <w:proofErr w:type="spellEnd"/>
            <w:r w:rsidRPr="009038DE">
              <w:rPr>
                <w:rFonts w:ascii="Arial" w:hAnsi="Arial" w:cs="Arial"/>
                <w:color w:val="548DD4" w:themeColor="text2" w:themeTint="99"/>
              </w:rPr>
              <w:t xml:space="preserve">.) </w:t>
            </w:r>
            <w:r w:rsidRPr="009038DE">
              <w:rPr>
                <w:rFonts w:ascii="Arial" w:hAnsi="Arial" w:cs="Arial"/>
                <w:color w:val="92D050"/>
              </w:rPr>
              <w:t>und grün</w:t>
            </w:r>
          </w:p>
          <w:p w14:paraId="4ACC0D23" w14:textId="77777777" w:rsidR="003D21D6" w:rsidRPr="009038DE" w:rsidRDefault="003D21D6" w:rsidP="003D21D6">
            <w:pPr>
              <w:pStyle w:val="Tabellentext"/>
              <w:numPr>
                <w:ilvl w:val="0"/>
                <w:numId w:val="43"/>
              </w:numPr>
              <w:spacing w:before="0"/>
              <w:rPr>
                <w:rFonts w:ascii="Arial" w:hAnsi="Arial" w:cs="Arial"/>
                <w:color w:val="0070C0"/>
              </w:rPr>
            </w:pPr>
            <w:r w:rsidRPr="009038DE">
              <w:rPr>
                <w:rFonts w:ascii="Arial" w:hAnsi="Arial" w:cs="Arial"/>
                <w:color w:val="0070C0"/>
              </w:rPr>
              <w:t xml:space="preserve">Planung und Durchführung einer </w:t>
            </w:r>
            <w:proofErr w:type="spellStart"/>
            <w:r w:rsidRPr="009038DE">
              <w:rPr>
                <w:rFonts w:ascii="Arial" w:hAnsi="Arial" w:cs="Arial"/>
                <w:color w:val="0070C0"/>
              </w:rPr>
              <w:t>Kryptoparty</w:t>
            </w:r>
            <w:proofErr w:type="spellEnd"/>
            <w:r w:rsidRPr="009038DE">
              <w:rPr>
                <w:rFonts w:ascii="Arial" w:hAnsi="Arial" w:cs="Arial"/>
                <w:color w:val="0070C0"/>
              </w:rPr>
              <w:t xml:space="preserve"> zur Nutzereinweisung und Generierung der notwendigen Keys für technisch unterschiedlich versierte Nutzergruppen (Binnendifferenzierung im Unterricht). (8 </w:t>
            </w:r>
            <w:proofErr w:type="spellStart"/>
            <w:r w:rsidRPr="009038DE">
              <w:rPr>
                <w:rFonts w:ascii="Arial" w:hAnsi="Arial" w:cs="Arial"/>
                <w:color w:val="0070C0"/>
              </w:rPr>
              <w:t>Ustd</w:t>
            </w:r>
            <w:proofErr w:type="spellEnd"/>
            <w:r w:rsidRPr="009038DE">
              <w:rPr>
                <w:rFonts w:ascii="Arial" w:hAnsi="Arial" w:cs="Arial"/>
                <w:color w:val="0070C0"/>
              </w:rPr>
              <w:t>.)</w:t>
            </w:r>
          </w:p>
          <w:p w14:paraId="1120DE98" w14:textId="77777777" w:rsidR="003D21D6" w:rsidRPr="009038DE" w:rsidRDefault="003D21D6" w:rsidP="003D21D6">
            <w:pPr>
              <w:pStyle w:val="Tabellentext"/>
              <w:numPr>
                <w:ilvl w:val="0"/>
                <w:numId w:val="43"/>
              </w:numPr>
              <w:spacing w:before="0"/>
              <w:rPr>
                <w:rFonts w:ascii="Arial" w:hAnsi="Arial" w:cs="Arial"/>
                <w:color w:val="FFC000"/>
              </w:rPr>
            </w:pPr>
            <w:r w:rsidRPr="009038DE">
              <w:rPr>
                <w:rFonts w:ascii="Arial" w:hAnsi="Arial" w:cs="Arial"/>
                <w:color w:val="FFC000"/>
              </w:rPr>
              <w:t>Erstellung einer Verfahrensanweisung und Firmenrichtlinie zur zukünftigen sicheren Nutzung von Emails (Differenzierungsangebot Zusatzleistung).</w:t>
            </w:r>
          </w:p>
          <w:p w14:paraId="1A81E7D6" w14:textId="77777777" w:rsidR="00D444FE" w:rsidRPr="009038DE" w:rsidRDefault="003D21D6" w:rsidP="003D21D6">
            <w:pPr>
              <w:pStyle w:val="Tabellentext"/>
              <w:numPr>
                <w:ilvl w:val="0"/>
                <w:numId w:val="43"/>
              </w:numPr>
              <w:spacing w:before="0"/>
              <w:rPr>
                <w:rFonts w:ascii="Arial" w:eastAsiaTheme="minorEastAsia" w:hAnsi="Arial" w:cs="Arial"/>
                <w:color w:val="000000" w:themeColor="text1"/>
              </w:rPr>
            </w:pPr>
            <w:r w:rsidRPr="009038DE">
              <w:rPr>
                <w:rFonts w:ascii="Arial" w:hAnsi="Arial" w:cs="Arial"/>
                <w:color w:val="FFC000"/>
              </w:rPr>
              <w:t xml:space="preserve">Abschließende Evaluation der Lösung hinsichtlich der Ausgangslage und der internen Kundenanforderungen (2 </w:t>
            </w:r>
            <w:proofErr w:type="spellStart"/>
            <w:r w:rsidRPr="009038DE">
              <w:rPr>
                <w:rFonts w:ascii="Arial" w:hAnsi="Arial" w:cs="Arial"/>
                <w:color w:val="FFC000"/>
              </w:rPr>
              <w:t>Ustd</w:t>
            </w:r>
            <w:proofErr w:type="spellEnd"/>
            <w:r w:rsidRPr="009038DE">
              <w:rPr>
                <w:rFonts w:ascii="Arial" w:hAnsi="Arial" w:cs="Arial"/>
                <w:color w:val="FFC000"/>
              </w:rPr>
              <w:t>.)</w:t>
            </w:r>
          </w:p>
          <w:p w14:paraId="659FCA0E" w14:textId="77777777" w:rsidR="003D21D6" w:rsidRPr="009038DE" w:rsidRDefault="003D21D6" w:rsidP="003D21D6">
            <w:pPr>
              <w:pStyle w:val="Tabellentext"/>
              <w:numPr>
                <w:ilvl w:val="0"/>
                <w:numId w:val="43"/>
              </w:numPr>
              <w:spacing w:before="0"/>
              <w:rPr>
                <w:rFonts w:ascii="Arial" w:eastAsiaTheme="minorEastAsia" w:hAnsi="Arial" w:cs="Arial"/>
                <w:color w:val="000000" w:themeColor="text1"/>
              </w:rPr>
            </w:pPr>
          </w:p>
          <w:p w14:paraId="034CDFC2" w14:textId="77777777" w:rsidR="003D21D6" w:rsidRPr="009038DE" w:rsidRDefault="003D21D6" w:rsidP="003D21D6">
            <w:pPr>
              <w:pStyle w:val="Tabellenberschrift"/>
              <w:rPr>
                <w:rFonts w:ascii="Arial" w:hAnsi="Arial" w:cs="Arial"/>
              </w:rPr>
            </w:pPr>
            <w:r w:rsidRPr="009038DE">
              <w:rPr>
                <w:rFonts w:ascii="Arial" w:hAnsi="Arial" w:cs="Arial"/>
              </w:rPr>
              <w:t>Hinweise zur Lernerfolgsüberprüfung und Leistungsbewertung</w:t>
            </w:r>
          </w:p>
          <w:p w14:paraId="469EA423" w14:textId="3730C91A" w:rsidR="003D21D6" w:rsidRPr="009038DE" w:rsidRDefault="003D21D6" w:rsidP="003D21D6">
            <w:pPr>
              <w:pStyle w:val="Tabellentext"/>
              <w:numPr>
                <w:ilvl w:val="0"/>
                <w:numId w:val="43"/>
              </w:numPr>
              <w:spacing w:before="0"/>
              <w:rPr>
                <w:rFonts w:ascii="Arial" w:eastAsiaTheme="minorEastAsia" w:hAnsi="Arial" w:cs="Arial"/>
                <w:color w:val="000000" w:themeColor="text1"/>
              </w:rPr>
            </w:pPr>
            <w:r w:rsidRPr="009038DE">
              <w:rPr>
                <w:rFonts w:ascii="Arial" w:hAnsi="Arial" w:cs="Arial"/>
              </w:rPr>
              <w:t>Testen der Installation im Demomodus</w:t>
            </w:r>
          </w:p>
        </w:tc>
      </w:tr>
      <w:tr w:rsidR="004F4B89" w:rsidRPr="009038DE" w14:paraId="4B80118E" w14:textId="77777777" w:rsidTr="00754D99">
        <w:trPr>
          <w:trHeight w:val="916"/>
          <w:jc w:val="center"/>
        </w:trPr>
        <w:tc>
          <w:tcPr>
            <w:tcW w:w="8365" w:type="dxa"/>
            <w:gridSpan w:val="2"/>
            <w:shd w:val="clear" w:color="auto" w:fill="auto"/>
          </w:tcPr>
          <w:p w14:paraId="2DA999C4" w14:textId="77777777" w:rsidR="00D83D41" w:rsidRPr="009038DE" w:rsidRDefault="00D83D41" w:rsidP="00D83D41">
            <w:pPr>
              <w:pStyle w:val="Tabellenberschrift"/>
              <w:tabs>
                <w:tab w:val="left" w:pos="720"/>
              </w:tabs>
              <w:rPr>
                <w:rFonts w:ascii="Arial" w:hAnsi="Arial" w:cs="Arial"/>
                <w:color w:val="000000" w:themeColor="text1"/>
              </w:rPr>
            </w:pPr>
            <w:r w:rsidRPr="009038DE">
              <w:rPr>
                <w:rFonts w:ascii="Arial" w:hAnsi="Arial" w:cs="Arial"/>
                <w:color w:val="000000" w:themeColor="text1"/>
              </w:rPr>
              <w:lastRenderedPageBreak/>
              <w:t>Wesentliche Kompetenzen*</w:t>
            </w:r>
          </w:p>
          <w:p w14:paraId="6929E3AD" w14:textId="77777777" w:rsidR="00355841" w:rsidRPr="009038DE" w:rsidRDefault="00355841" w:rsidP="00355841">
            <w:pPr>
              <w:pStyle w:val="Tabellenspiegelstrich"/>
              <w:jc w:val="left"/>
              <w:rPr>
                <w:rFonts w:ascii="Arial" w:hAnsi="Arial"/>
                <w:color w:val="92D050"/>
              </w:rPr>
            </w:pPr>
            <w:r w:rsidRPr="009038DE">
              <w:rPr>
                <w:rFonts w:ascii="Arial" w:hAnsi="Arial"/>
                <w:color w:val="92D050"/>
              </w:rPr>
              <w:t>Begründete Auswahl und Installation einer Kundenlösung</w:t>
            </w:r>
          </w:p>
          <w:p w14:paraId="0710554B" w14:textId="77777777" w:rsidR="00355841" w:rsidRPr="009038DE" w:rsidRDefault="00355841" w:rsidP="00355841">
            <w:pPr>
              <w:pStyle w:val="Tabellenspiegelstrich"/>
              <w:jc w:val="left"/>
              <w:rPr>
                <w:rFonts w:ascii="Arial" w:hAnsi="Arial"/>
                <w:color w:val="92D050"/>
              </w:rPr>
            </w:pPr>
            <w:r w:rsidRPr="009038DE">
              <w:rPr>
                <w:rFonts w:ascii="Arial" w:hAnsi="Arial"/>
                <w:color w:val="92D050"/>
              </w:rPr>
              <w:t>Berücksichtigung sicherheitsrelevanter Verfahren bei vertraulicher Emailkommunikation und möglicher negativer Auswirkungen bei Nicht-Berücksichtigung für das Unternehmen.</w:t>
            </w:r>
          </w:p>
          <w:p w14:paraId="18A4D1E0" w14:textId="77777777" w:rsidR="00355841" w:rsidRPr="009038DE" w:rsidRDefault="00355841" w:rsidP="00355841">
            <w:pPr>
              <w:pStyle w:val="Tabellenspiegelstrich"/>
              <w:jc w:val="left"/>
              <w:rPr>
                <w:rFonts w:ascii="Arial" w:hAnsi="Arial"/>
              </w:rPr>
            </w:pPr>
            <w:r w:rsidRPr="009038DE">
              <w:rPr>
                <w:rFonts w:ascii="Arial" w:hAnsi="Arial"/>
              </w:rPr>
              <w:t>Adressatengerechte Kommunikation bei der Problemerfassung; Dokumentation und Kundeneinweisung.</w:t>
            </w:r>
          </w:p>
          <w:p w14:paraId="061437A0" w14:textId="77777777" w:rsidR="00355841" w:rsidRPr="009038DE" w:rsidRDefault="00355841" w:rsidP="00355841">
            <w:pPr>
              <w:pStyle w:val="Tabellenspiegelstrich"/>
              <w:jc w:val="left"/>
              <w:rPr>
                <w:rFonts w:ascii="Arial" w:hAnsi="Arial"/>
                <w:color w:val="FFC000"/>
              </w:rPr>
            </w:pPr>
            <w:r w:rsidRPr="009038DE">
              <w:rPr>
                <w:rFonts w:ascii="Arial" w:hAnsi="Arial"/>
                <w:color w:val="FFC000"/>
              </w:rPr>
              <w:t>Sensibilisierung Nicht-technischer Kunden für sicherheitsrelevante Vorgänge und Verfahren.</w:t>
            </w:r>
          </w:p>
          <w:p w14:paraId="78426422" w14:textId="50A69FE9" w:rsidR="00EA52EA" w:rsidRPr="009038DE" w:rsidRDefault="00355841" w:rsidP="00355841">
            <w:pPr>
              <w:spacing w:after="120"/>
              <w:ind w:left="302"/>
              <w:rPr>
                <w:rFonts w:ascii="Arial" w:eastAsiaTheme="minorEastAsia" w:hAnsi="Arial" w:cs="Arial"/>
                <w:b/>
                <w:bCs/>
                <w:szCs w:val="24"/>
              </w:rPr>
            </w:pPr>
            <w:r w:rsidRPr="009038DE">
              <w:rPr>
                <w:rFonts w:ascii="Arial" w:hAnsi="Arial" w:cs="Arial"/>
                <w:color w:val="FFC000"/>
              </w:rPr>
              <w:t>Selbsteinschätzung und Reflexion bereitgestellter Anwendungen im Hinblick auf die Akzeptanz des Users</w:t>
            </w:r>
            <w:r w:rsidRPr="009038DE">
              <w:rPr>
                <w:rFonts w:ascii="Arial" w:hAnsi="Arial" w:cs="Arial"/>
              </w:rPr>
              <w:t>.</w:t>
            </w:r>
          </w:p>
        </w:tc>
        <w:tc>
          <w:tcPr>
            <w:tcW w:w="6570" w:type="dxa"/>
            <w:shd w:val="clear" w:color="auto" w:fill="auto"/>
          </w:tcPr>
          <w:p w14:paraId="260865E3" w14:textId="77777777" w:rsidR="008F0F06" w:rsidRPr="009038DE" w:rsidRDefault="30DF0848" w:rsidP="30DF0848">
            <w:pPr>
              <w:pStyle w:val="Tabellenspiegelstrich"/>
              <w:numPr>
                <w:ilvl w:val="0"/>
                <w:numId w:val="0"/>
              </w:numPr>
              <w:ind w:left="340" w:hanging="340"/>
              <w:rPr>
                <w:rFonts w:ascii="Arial" w:eastAsiaTheme="minorEastAsia" w:hAnsi="Arial"/>
                <w:b/>
                <w:bCs/>
              </w:rPr>
            </w:pPr>
            <w:r w:rsidRPr="009038DE">
              <w:rPr>
                <w:rFonts w:ascii="Arial" w:eastAsiaTheme="minorEastAsia" w:hAnsi="Arial"/>
                <w:b/>
                <w:bCs/>
              </w:rPr>
              <w:t>Konkretisierung der Inhalte</w:t>
            </w:r>
          </w:p>
          <w:p w14:paraId="07C42577" w14:textId="77777777" w:rsidR="00355841" w:rsidRPr="009038DE" w:rsidRDefault="00355841" w:rsidP="00355841">
            <w:pPr>
              <w:pStyle w:val="p7"/>
              <w:spacing w:line="240" w:lineRule="auto"/>
              <w:rPr>
                <w:rFonts w:ascii="Arial" w:hAnsi="Arial" w:cs="Arial"/>
                <w:szCs w:val="24"/>
              </w:rPr>
            </w:pPr>
            <w:r w:rsidRPr="009038DE">
              <w:rPr>
                <w:rFonts w:ascii="Arial" w:hAnsi="Arial" w:cs="Arial"/>
                <w:szCs w:val="24"/>
              </w:rPr>
              <w:t>Bestandsaufnahme nach Anforderungsanalyse</w:t>
            </w:r>
          </w:p>
          <w:p w14:paraId="0ADE0C71" w14:textId="77777777" w:rsidR="00355841" w:rsidRPr="009038DE" w:rsidRDefault="00355841" w:rsidP="00355841">
            <w:pPr>
              <w:pStyle w:val="p7"/>
              <w:spacing w:line="240" w:lineRule="auto"/>
              <w:rPr>
                <w:rFonts w:ascii="Arial" w:hAnsi="Arial" w:cs="Arial"/>
                <w:color w:val="92D050"/>
                <w:szCs w:val="24"/>
              </w:rPr>
            </w:pPr>
            <w:r w:rsidRPr="009038DE">
              <w:rPr>
                <w:rFonts w:ascii="Arial" w:hAnsi="Arial" w:cs="Arial"/>
                <w:color w:val="92D050"/>
                <w:szCs w:val="24"/>
              </w:rPr>
              <w:t>-</w:t>
            </w:r>
            <w:r w:rsidRPr="009038DE">
              <w:rPr>
                <w:rFonts w:ascii="Arial" w:hAnsi="Arial" w:cs="Arial"/>
                <w:color w:val="92D050"/>
                <w:szCs w:val="24"/>
              </w:rPr>
              <w:tab/>
              <w:t xml:space="preserve"> Verschlüsselungsarten (symmetrisch, asymmetrisch, hybrid, Einwegverschlüsselung/Hash), Verschlüsselungsverfahren (PGP), Schlüsseltauschverfahren und Public Key Infrastructure (PKI)</w:t>
            </w:r>
          </w:p>
          <w:p w14:paraId="03900619" w14:textId="77777777" w:rsidR="00355841" w:rsidRPr="009038DE" w:rsidRDefault="00355841" w:rsidP="00355841">
            <w:pPr>
              <w:pStyle w:val="p7"/>
              <w:spacing w:line="240" w:lineRule="auto"/>
              <w:rPr>
                <w:rFonts w:ascii="Arial" w:hAnsi="Arial" w:cs="Arial"/>
                <w:szCs w:val="24"/>
              </w:rPr>
            </w:pPr>
            <w:r w:rsidRPr="009038DE">
              <w:rPr>
                <w:rFonts w:ascii="Arial" w:hAnsi="Arial" w:cs="Arial"/>
                <w:szCs w:val="24"/>
              </w:rPr>
              <w:t>-</w:t>
            </w:r>
            <w:r w:rsidRPr="009038DE">
              <w:rPr>
                <w:rFonts w:ascii="Arial" w:hAnsi="Arial" w:cs="Arial"/>
                <w:szCs w:val="24"/>
              </w:rPr>
              <w:tab/>
            </w:r>
            <w:r w:rsidRPr="009038DE">
              <w:rPr>
                <w:rFonts w:ascii="Arial" w:hAnsi="Arial" w:cs="Arial"/>
                <w:color w:val="FFC000"/>
                <w:szCs w:val="24"/>
              </w:rPr>
              <w:t xml:space="preserve"> Wechselwirkung von vernetzten </w:t>
            </w:r>
            <w:proofErr w:type="spellStart"/>
            <w:r w:rsidRPr="009038DE">
              <w:rPr>
                <w:rFonts w:ascii="Arial" w:hAnsi="Arial" w:cs="Arial"/>
                <w:color w:val="FFC000"/>
                <w:szCs w:val="24"/>
              </w:rPr>
              <w:t>lT</w:t>
            </w:r>
            <w:proofErr w:type="spellEnd"/>
            <w:r w:rsidRPr="009038DE">
              <w:rPr>
                <w:rFonts w:ascii="Arial" w:hAnsi="Arial" w:cs="Arial"/>
                <w:color w:val="FFC000"/>
                <w:szCs w:val="24"/>
              </w:rPr>
              <w:t>-Produkten und betrieblicher Organisation am Beispiel Email</w:t>
            </w:r>
          </w:p>
          <w:p w14:paraId="4746A5A7" w14:textId="77777777" w:rsidR="00355841" w:rsidRPr="009038DE" w:rsidRDefault="00355841" w:rsidP="00355841">
            <w:pPr>
              <w:pStyle w:val="p7"/>
              <w:spacing w:line="240" w:lineRule="auto"/>
              <w:rPr>
                <w:rFonts w:ascii="Arial" w:hAnsi="Arial" w:cs="Arial"/>
                <w:color w:val="92D050"/>
                <w:szCs w:val="24"/>
              </w:rPr>
            </w:pPr>
            <w:r w:rsidRPr="009038DE">
              <w:rPr>
                <w:rFonts w:ascii="Arial" w:hAnsi="Arial" w:cs="Arial"/>
                <w:szCs w:val="24"/>
              </w:rPr>
              <w:t>-</w:t>
            </w:r>
            <w:r w:rsidRPr="009038DE">
              <w:rPr>
                <w:rFonts w:ascii="Arial" w:hAnsi="Arial" w:cs="Arial"/>
                <w:szCs w:val="24"/>
              </w:rPr>
              <w:tab/>
              <w:t xml:space="preserve"> </w:t>
            </w:r>
            <w:r w:rsidRPr="009038DE">
              <w:rPr>
                <w:rFonts w:ascii="Arial" w:hAnsi="Arial" w:cs="Arial"/>
                <w:color w:val="92D050"/>
                <w:szCs w:val="24"/>
              </w:rPr>
              <w:t>End-</w:t>
            </w:r>
            <w:proofErr w:type="spellStart"/>
            <w:r w:rsidRPr="009038DE">
              <w:rPr>
                <w:rFonts w:ascii="Arial" w:hAnsi="Arial" w:cs="Arial"/>
                <w:color w:val="92D050"/>
                <w:szCs w:val="24"/>
              </w:rPr>
              <w:t>to</w:t>
            </w:r>
            <w:proofErr w:type="spellEnd"/>
            <w:r w:rsidRPr="009038DE">
              <w:rPr>
                <w:rFonts w:ascii="Arial" w:hAnsi="Arial" w:cs="Arial"/>
                <w:color w:val="92D050"/>
                <w:szCs w:val="24"/>
              </w:rPr>
              <w:t>-End Verschlüsselung im Abgrenzung zur Leitungsverschlüsselung</w:t>
            </w:r>
          </w:p>
          <w:p w14:paraId="7C4DD6D3" w14:textId="77777777" w:rsidR="00355841" w:rsidRPr="009038DE" w:rsidRDefault="00355841" w:rsidP="00355841">
            <w:pPr>
              <w:pStyle w:val="p7"/>
              <w:spacing w:line="240" w:lineRule="auto"/>
              <w:rPr>
                <w:rFonts w:ascii="Arial" w:hAnsi="Arial" w:cs="Arial"/>
                <w:color w:val="92D050"/>
                <w:szCs w:val="24"/>
              </w:rPr>
            </w:pPr>
            <w:r w:rsidRPr="009038DE">
              <w:rPr>
                <w:rFonts w:ascii="Arial" w:hAnsi="Arial" w:cs="Arial"/>
                <w:color w:val="92D050"/>
                <w:szCs w:val="24"/>
              </w:rPr>
              <w:t>-</w:t>
            </w:r>
            <w:r w:rsidRPr="009038DE">
              <w:rPr>
                <w:rFonts w:ascii="Arial" w:hAnsi="Arial" w:cs="Arial"/>
                <w:color w:val="92D050"/>
                <w:szCs w:val="24"/>
              </w:rPr>
              <w:tab/>
              <w:t xml:space="preserve"> Planung, Aufbau und Konfiguration von Anwendungssoftware</w:t>
            </w:r>
          </w:p>
          <w:p w14:paraId="513750B7" w14:textId="77777777" w:rsidR="00355841" w:rsidRPr="009038DE" w:rsidRDefault="00355841" w:rsidP="00355841">
            <w:pPr>
              <w:pStyle w:val="p7"/>
              <w:spacing w:line="240" w:lineRule="auto"/>
              <w:rPr>
                <w:rFonts w:ascii="Arial" w:hAnsi="Arial" w:cs="Arial"/>
                <w:color w:val="FFC000"/>
                <w:szCs w:val="24"/>
              </w:rPr>
            </w:pPr>
            <w:r w:rsidRPr="009038DE">
              <w:rPr>
                <w:rFonts w:ascii="Arial" w:hAnsi="Arial" w:cs="Arial"/>
                <w:szCs w:val="24"/>
              </w:rPr>
              <w:t>-</w:t>
            </w:r>
            <w:r w:rsidRPr="009038DE">
              <w:rPr>
                <w:rFonts w:ascii="Arial" w:hAnsi="Arial" w:cs="Arial"/>
                <w:szCs w:val="24"/>
              </w:rPr>
              <w:tab/>
              <w:t xml:space="preserve"> </w:t>
            </w:r>
            <w:r w:rsidRPr="009038DE">
              <w:rPr>
                <w:rFonts w:ascii="Arial" w:hAnsi="Arial" w:cs="Arial"/>
                <w:color w:val="FFC000"/>
                <w:szCs w:val="24"/>
              </w:rPr>
              <w:t>Datensicherheit und Auswirkungen auf betriebliche Abläufe</w:t>
            </w:r>
          </w:p>
          <w:p w14:paraId="52206441" w14:textId="77777777" w:rsidR="00355841" w:rsidRPr="009038DE" w:rsidRDefault="00355841" w:rsidP="00355841">
            <w:pPr>
              <w:pStyle w:val="p7"/>
              <w:spacing w:line="240" w:lineRule="auto"/>
              <w:rPr>
                <w:rFonts w:ascii="Arial" w:hAnsi="Arial" w:cs="Arial"/>
                <w:color w:val="FFC000"/>
                <w:szCs w:val="24"/>
              </w:rPr>
            </w:pPr>
            <w:r w:rsidRPr="009038DE">
              <w:rPr>
                <w:rFonts w:ascii="Arial" w:hAnsi="Arial" w:cs="Arial"/>
                <w:color w:val="FFC000"/>
                <w:szCs w:val="24"/>
              </w:rPr>
              <w:t>-</w:t>
            </w:r>
            <w:r w:rsidRPr="009038DE">
              <w:rPr>
                <w:rFonts w:ascii="Arial" w:hAnsi="Arial" w:cs="Arial"/>
                <w:color w:val="FFC000"/>
                <w:szCs w:val="24"/>
              </w:rPr>
              <w:tab/>
              <w:t xml:space="preserve"> Qualitätsprüfung</w:t>
            </w:r>
          </w:p>
          <w:p w14:paraId="3FB30168" w14:textId="77777777" w:rsidR="00355841" w:rsidRPr="009038DE" w:rsidRDefault="00355841" w:rsidP="00355841">
            <w:pPr>
              <w:pStyle w:val="p7"/>
              <w:spacing w:line="240" w:lineRule="auto"/>
              <w:rPr>
                <w:rFonts w:ascii="Arial" w:hAnsi="Arial" w:cs="Arial"/>
                <w:color w:val="FFC000"/>
                <w:szCs w:val="24"/>
              </w:rPr>
            </w:pPr>
            <w:r w:rsidRPr="009038DE">
              <w:rPr>
                <w:rFonts w:ascii="Arial" w:hAnsi="Arial" w:cs="Arial"/>
                <w:color w:val="FFC000"/>
                <w:szCs w:val="24"/>
              </w:rPr>
              <w:t>-</w:t>
            </w:r>
            <w:r w:rsidRPr="009038DE">
              <w:rPr>
                <w:rFonts w:ascii="Arial" w:hAnsi="Arial" w:cs="Arial"/>
                <w:color w:val="FFC000"/>
                <w:szCs w:val="24"/>
              </w:rPr>
              <w:tab/>
              <w:t xml:space="preserve"> Inbetriebnahme und Übergabe</w:t>
            </w:r>
          </w:p>
          <w:p w14:paraId="5149CCEB" w14:textId="77777777" w:rsidR="00355841" w:rsidRPr="009038DE" w:rsidRDefault="00355841" w:rsidP="00355841">
            <w:pPr>
              <w:pStyle w:val="p7"/>
              <w:spacing w:line="240" w:lineRule="auto"/>
              <w:rPr>
                <w:rFonts w:ascii="Arial" w:hAnsi="Arial" w:cs="Arial"/>
                <w:color w:val="FFC000"/>
                <w:szCs w:val="24"/>
              </w:rPr>
            </w:pPr>
            <w:r w:rsidRPr="009038DE">
              <w:rPr>
                <w:rFonts w:ascii="Arial" w:hAnsi="Arial" w:cs="Arial"/>
                <w:color w:val="FFC000"/>
                <w:szCs w:val="24"/>
              </w:rPr>
              <w:t>-</w:t>
            </w:r>
            <w:r w:rsidRPr="009038DE">
              <w:rPr>
                <w:rFonts w:ascii="Arial" w:hAnsi="Arial" w:cs="Arial"/>
                <w:color w:val="FFC000"/>
                <w:szCs w:val="24"/>
              </w:rPr>
              <w:tab/>
              <w:t xml:space="preserve"> Dokumentation und Kundeneinweisung</w:t>
            </w:r>
          </w:p>
          <w:p w14:paraId="089EB485" w14:textId="72ACAEA9" w:rsidR="00EA52EA" w:rsidRPr="009038DE" w:rsidRDefault="00EA52EA" w:rsidP="00355841">
            <w:pPr>
              <w:pStyle w:val="Tabellenspiegelstrich"/>
              <w:numPr>
                <w:ilvl w:val="0"/>
                <w:numId w:val="0"/>
              </w:numPr>
              <w:ind w:left="340" w:hanging="340"/>
              <w:rPr>
                <w:rFonts w:ascii="Arial" w:eastAsiaTheme="minorEastAsia" w:hAnsi="Arial"/>
              </w:rPr>
            </w:pPr>
          </w:p>
        </w:tc>
      </w:tr>
      <w:tr w:rsidR="004F4B89" w:rsidRPr="009038DE" w14:paraId="7CC1D64C" w14:textId="77777777" w:rsidTr="4A9CB782">
        <w:trPr>
          <w:trHeight w:val="572"/>
          <w:jc w:val="center"/>
        </w:trPr>
        <w:tc>
          <w:tcPr>
            <w:tcW w:w="14935" w:type="dxa"/>
            <w:gridSpan w:val="3"/>
            <w:shd w:val="clear" w:color="auto" w:fill="auto"/>
          </w:tcPr>
          <w:p w14:paraId="0B2E5A1E" w14:textId="77777777" w:rsidR="008F0F06" w:rsidRPr="009038DE" w:rsidRDefault="30DF0848" w:rsidP="30DF0848">
            <w:pPr>
              <w:pStyle w:val="Tabellenberschrift"/>
              <w:tabs>
                <w:tab w:val="clear" w:pos="1985"/>
                <w:tab w:val="clear" w:pos="3402"/>
              </w:tabs>
              <w:rPr>
                <w:rFonts w:ascii="Arial" w:eastAsiaTheme="minorEastAsia" w:hAnsi="Arial" w:cs="Arial"/>
                <w:color w:val="000000" w:themeColor="text1"/>
              </w:rPr>
            </w:pPr>
            <w:r w:rsidRPr="009038DE">
              <w:rPr>
                <w:rFonts w:ascii="Arial" w:eastAsiaTheme="minorEastAsia" w:hAnsi="Arial" w:cs="Arial"/>
                <w:color w:val="000000" w:themeColor="text1"/>
              </w:rPr>
              <w:t>Lern- und Arbeitstechniken</w:t>
            </w:r>
          </w:p>
          <w:p w14:paraId="784EA94D" w14:textId="4FCCD26D" w:rsidR="007E33ED" w:rsidRPr="009038DE" w:rsidRDefault="00355841" w:rsidP="00D83D41">
            <w:pPr>
              <w:pStyle w:val="Tabellenberschrift"/>
              <w:tabs>
                <w:tab w:val="clear" w:pos="1985"/>
                <w:tab w:val="clear" w:pos="3402"/>
              </w:tabs>
              <w:spacing w:after="120"/>
              <w:ind w:left="302"/>
              <w:rPr>
                <w:rFonts w:ascii="Arial" w:eastAsiaTheme="minorEastAsia" w:hAnsi="Arial" w:cs="Arial"/>
                <w:b w:val="0"/>
                <w:color w:val="0070C0"/>
              </w:rPr>
            </w:pPr>
            <w:r w:rsidRPr="009038DE">
              <w:rPr>
                <w:rFonts w:ascii="Arial" w:hAnsi="Arial" w:cs="Arial"/>
                <w:color w:val="FFC000"/>
              </w:rPr>
              <w:t>Diskussion und Reflexion der Wirksamkeit der implementierten Verfahren im Hinblick auf die tatsächliche Anwendung durch den Laien.</w:t>
            </w:r>
          </w:p>
        </w:tc>
      </w:tr>
      <w:tr w:rsidR="004F4B89" w:rsidRPr="009038DE" w14:paraId="4D226FCB" w14:textId="77777777" w:rsidTr="4A9CB782">
        <w:trPr>
          <w:trHeight w:val="535"/>
          <w:jc w:val="center"/>
        </w:trPr>
        <w:tc>
          <w:tcPr>
            <w:tcW w:w="14935" w:type="dxa"/>
            <w:gridSpan w:val="3"/>
            <w:shd w:val="clear" w:color="auto" w:fill="auto"/>
          </w:tcPr>
          <w:p w14:paraId="254E6FC4" w14:textId="59892CF5" w:rsidR="0029018E" w:rsidRPr="009038DE" w:rsidRDefault="30DF0848" w:rsidP="00355841">
            <w:pPr>
              <w:pStyle w:val="Tabellenberschrift"/>
              <w:rPr>
                <w:rFonts w:ascii="Arial" w:eastAsiaTheme="minorEastAsia" w:hAnsi="Arial" w:cs="Arial"/>
                <w:color w:val="000000" w:themeColor="text1"/>
              </w:rPr>
            </w:pPr>
            <w:r w:rsidRPr="009038DE">
              <w:rPr>
                <w:rFonts w:ascii="Arial" w:eastAsiaTheme="minorEastAsia" w:hAnsi="Arial" w:cs="Arial"/>
                <w:color w:val="000000" w:themeColor="text1"/>
              </w:rPr>
              <w:t>Unterrichtsmaterialien/Fundstellen</w:t>
            </w:r>
          </w:p>
        </w:tc>
      </w:tr>
      <w:tr w:rsidR="008F0F06" w:rsidRPr="009038DE" w14:paraId="71F43B14" w14:textId="77777777" w:rsidTr="4A9CB782">
        <w:trPr>
          <w:trHeight w:val="656"/>
          <w:jc w:val="center"/>
        </w:trPr>
        <w:tc>
          <w:tcPr>
            <w:tcW w:w="14935" w:type="dxa"/>
            <w:gridSpan w:val="3"/>
            <w:shd w:val="clear" w:color="auto" w:fill="auto"/>
          </w:tcPr>
          <w:p w14:paraId="3D27A46D" w14:textId="77777777" w:rsidR="008F0F06" w:rsidRPr="009038DE" w:rsidRDefault="30DF0848" w:rsidP="30DF0848">
            <w:pPr>
              <w:pStyle w:val="Tabellenberschrift"/>
              <w:tabs>
                <w:tab w:val="clear" w:pos="1985"/>
                <w:tab w:val="clear" w:pos="3402"/>
              </w:tabs>
              <w:rPr>
                <w:rFonts w:ascii="Arial" w:eastAsiaTheme="minorEastAsia" w:hAnsi="Arial" w:cs="Arial"/>
                <w:color w:val="000000" w:themeColor="text1"/>
              </w:rPr>
            </w:pPr>
            <w:r w:rsidRPr="009038DE">
              <w:rPr>
                <w:rFonts w:ascii="Arial" w:eastAsiaTheme="minorEastAsia" w:hAnsi="Arial" w:cs="Arial"/>
                <w:color w:val="000000" w:themeColor="text1"/>
              </w:rPr>
              <w:t>Organisatorische Hinweise</w:t>
            </w:r>
          </w:p>
          <w:p w14:paraId="2519C491" w14:textId="77777777" w:rsidR="00B94B76" w:rsidRPr="009038DE" w:rsidRDefault="00B94B76" w:rsidP="00B94B76">
            <w:pPr>
              <w:pStyle w:val="Tabellentext"/>
              <w:spacing w:before="0"/>
              <w:rPr>
                <w:rFonts w:ascii="Arial" w:hAnsi="Arial" w:cs="Arial"/>
                <w:i/>
              </w:rPr>
            </w:pPr>
            <w:r w:rsidRPr="009038DE">
              <w:rPr>
                <w:rFonts w:ascii="Arial" w:hAnsi="Arial" w:cs="Arial"/>
                <w:i/>
              </w:rPr>
              <w:t xml:space="preserve">Unterrichtliche Voraussetzung: </w:t>
            </w:r>
          </w:p>
          <w:p w14:paraId="6896C045" w14:textId="77777777" w:rsidR="00B94B76" w:rsidRPr="009038DE" w:rsidRDefault="00B94B76" w:rsidP="00B94B76">
            <w:pPr>
              <w:pStyle w:val="Tabellentext"/>
              <w:spacing w:before="0"/>
              <w:rPr>
                <w:rFonts w:ascii="Arial" w:hAnsi="Arial" w:cs="Arial"/>
                <w:i/>
              </w:rPr>
            </w:pPr>
            <w:r w:rsidRPr="009038DE">
              <w:rPr>
                <w:rFonts w:ascii="Arial" w:hAnsi="Arial" w:cs="Arial"/>
                <w:i/>
              </w:rPr>
              <w:t xml:space="preserve">(ITK) Eigenschaften „sicherer“ Kommunikation (Vertraulichkeit, Verbindlichkeit, Integrität, Authentizität) sowie  Theoretische Grundlagen der kryptografischen Verfahren (siehe oben) sind Gegenstand vorausgegangener LS „Leitungsverschlüsselung per TLS“. </w:t>
            </w:r>
          </w:p>
          <w:p w14:paraId="7A5B0FD9" w14:textId="77777777" w:rsidR="00B94B76" w:rsidRPr="009038DE" w:rsidRDefault="00B94B76" w:rsidP="00B94B76">
            <w:pPr>
              <w:pStyle w:val="Tabellentext"/>
              <w:spacing w:before="0"/>
              <w:rPr>
                <w:rFonts w:ascii="Arial" w:hAnsi="Arial" w:cs="Arial"/>
                <w:i/>
              </w:rPr>
            </w:pPr>
            <w:r w:rsidRPr="009038DE">
              <w:rPr>
                <w:rFonts w:ascii="Arial" w:hAnsi="Arial" w:cs="Arial"/>
                <w:i/>
              </w:rPr>
              <w:t>(DEU) Grundlagen eines Kundengespräches und Erstellung eines Fragenkatalogs als Gesprächsleitfadens. (POL)</w:t>
            </w:r>
          </w:p>
          <w:p w14:paraId="127BF08B" w14:textId="77777777" w:rsidR="00B94B76" w:rsidRPr="009038DE" w:rsidRDefault="00B94B76" w:rsidP="00B94B76">
            <w:pPr>
              <w:pStyle w:val="Tabellentext"/>
              <w:spacing w:before="0"/>
              <w:rPr>
                <w:rFonts w:ascii="Arial" w:hAnsi="Arial" w:cs="Arial"/>
                <w:i/>
              </w:rPr>
            </w:pPr>
            <w:r w:rsidRPr="009038DE">
              <w:rPr>
                <w:rFonts w:ascii="Arial" w:hAnsi="Arial" w:cs="Arial"/>
                <w:i/>
              </w:rPr>
              <w:t>Bereitstellung von Sticks, Fachräumen und Internetzugang</w:t>
            </w:r>
          </w:p>
          <w:p w14:paraId="37C7CFF3" w14:textId="77777777" w:rsidR="00B94B76" w:rsidRPr="009038DE" w:rsidRDefault="00B94B76" w:rsidP="00B94B76">
            <w:pPr>
              <w:pStyle w:val="Tabellentext"/>
              <w:spacing w:before="0"/>
              <w:rPr>
                <w:rFonts w:ascii="Arial" w:hAnsi="Arial" w:cs="Arial"/>
                <w:i/>
                <w:color w:val="FFC000"/>
              </w:rPr>
            </w:pPr>
            <w:r w:rsidRPr="009038DE">
              <w:rPr>
                <w:rFonts w:ascii="Arial" w:hAnsi="Arial" w:cs="Arial"/>
                <w:i/>
                <w:color w:val="FFC000"/>
              </w:rPr>
              <w:t>Abgrenzung: Unterrichtliche Nachbereitung,  für welche Anwendungszwecke der Einsatz geeignet ist und gegen welche weiteren Sicherheitsrisiken die Lösung keinen Schutz bietet.</w:t>
            </w:r>
          </w:p>
          <w:p w14:paraId="0A296AD6" w14:textId="3AAC7366" w:rsidR="0029018E" w:rsidRPr="009038DE" w:rsidRDefault="0029018E" w:rsidP="00B94B76">
            <w:pPr>
              <w:pStyle w:val="Tabellentext"/>
              <w:spacing w:before="0" w:after="120"/>
              <w:ind w:left="357"/>
              <w:rPr>
                <w:rFonts w:ascii="Arial" w:hAnsi="Arial" w:cs="Arial"/>
                <w:color w:val="000000" w:themeColor="text1"/>
              </w:rPr>
            </w:pPr>
          </w:p>
        </w:tc>
      </w:tr>
    </w:tbl>
    <w:p w14:paraId="1455B010" w14:textId="77777777" w:rsidR="009038DE" w:rsidRDefault="009038DE" w:rsidP="00D83D41">
      <w:pPr>
        <w:rPr>
          <w:rFonts w:ascii="Arial" w:hAnsi="Arial" w:cs="Arial"/>
          <w:color w:val="000000" w:themeColor="text1"/>
        </w:rPr>
      </w:pPr>
    </w:p>
    <w:p w14:paraId="55CACAAE" w14:textId="08A3F0B3" w:rsidR="00D83D41" w:rsidRPr="009038DE" w:rsidRDefault="00D83D41" w:rsidP="00D83D41">
      <w:pPr>
        <w:rPr>
          <w:rFonts w:ascii="Arial" w:hAnsi="Arial" w:cs="Arial"/>
          <w:color w:val="76923C" w:themeColor="accent3" w:themeShade="BF"/>
        </w:rPr>
      </w:pPr>
      <w:r w:rsidRPr="009038DE">
        <w:rPr>
          <w:rFonts w:ascii="Arial" w:hAnsi="Arial" w:cs="Arial"/>
          <w:color w:val="000000" w:themeColor="text1"/>
        </w:rPr>
        <w:lastRenderedPageBreak/>
        <w:t xml:space="preserve">Farbkodex: </w:t>
      </w:r>
      <w:r w:rsidRPr="009038DE">
        <w:rPr>
          <w:rFonts w:ascii="Arial" w:hAnsi="Arial" w:cs="Arial"/>
          <w:color w:val="E36C0A" w:themeColor="accent6" w:themeShade="BF"/>
        </w:rPr>
        <w:t>Medienkompetenz</w:t>
      </w:r>
      <w:r w:rsidRPr="009038DE">
        <w:rPr>
          <w:rFonts w:ascii="Arial" w:hAnsi="Arial" w:cs="Arial"/>
          <w:color w:val="FFC000"/>
        </w:rPr>
        <w:t xml:space="preserve">, </w:t>
      </w:r>
      <w:r w:rsidRPr="009038DE">
        <w:rPr>
          <w:rFonts w:ascii="Arial" w:hAnsi="Arial" w:cs="Arial"/>
          <w:color w:val="0070C0"/>
        </w:rPr>
        <w:t>Anwendungs-</w:t>
      </w:r>
      <w:proofErr w:type="spellStart"/>
      <w:r w:rsidRPr="009038DE">
        <w:rPr>
          <w:rFonts w:ascii="Arial" w:hAnsi="Arial" w:cs="Arial"/>
          <w:color w:val="0070C0"/>
        </w:rPr>
        <w:t>Know-How</w:t>
      </w:r>
      <w:proofErr w:type="spellEnd"/>
      <w:r w:rsidRPr="009038DE">
        <w:rPr>
          <w:rFonts w:ascii="Arial" w:hAnsi="Arial" w:cs="Arial"/>
          <w:color w:val="0070C0"/>
        </w:rPr>
        <w:t>,</w:t>
      </w:r>
      <w:r w:rsidRPr="009038DE">
        <w:rPr>
          <w:rFonts w:ascii="Arial" w:hAnsi="Arial" w:cs="Arial"/>
          <w:color w:val="00B0F0"/>
        </w:rPr>
        <w:t xml:space="preserve"> </w:t>
      </w:r>
      <w:r w:rsidRPr="009038DE">
        <w:rPr>
          <w:rFonts w:ascii="Arial" w:hAnsi="Arial" w:cs="Arial"/>
          <w:color w:val="00B050"/>
        </w:rPr>
        <w:t>Informatische Grundkenntnisse</w:t>
      </w:r>
    </w:p>
    <w:p w14:paraId="5FCE5485" w14:textId="77777777" w:rsidR="00D83D41" w:rsidRPr="009038DE" w:rsidRDefault="00D83D41" w:rsidP="00D83D41">
      <w:pPr>
        <w:rPr>
          <w:rFonts w:ascii="Arial" w:hAnsi="Arial" w:cs="Arial"/>
          <w:color w:val="000000" w:themeColor="text1"/>
          <w:sz w:val="22"/>
          <w:szCs w:val="22"/>
        </w:rPr>
      </w:pPr>
      <w:r w:rsidRPr="009038DE">
        <w:rPr>
          <w:rFonts w:ascii="Arial" w:hAnsi="Arial" w:cs="Arial"/>
          <w:color w:val="000000" w:themeColor="text1"/>
        </w:rPr>
        <w:t>* Fettgedruckte Kompetenzen sind dem Bildungs-/Lehrplan entnommen</w:t>
      </w:r>
    </w:p>
    <w:p w14:paraId="7DA3CACD" w14:textId="291336E2" w:rsidR="00051D1E" w:rsidRDefault="00051D1E" w:rsidP="00D83D41">
      <w:pPr>
        <w:rPr>
          <w:rFonts w:ascii="Arial" w:hAnsi="Arial" w:cs="Arial"/>
          <w:color w:val="000000" w:themeColor="text1"/>
          <w:sz w:val="22"/>
          <w:szCs w:val="22"/>
        </w:rPr>
      </w:pPr>
    </w:p>
    <w:p w14:paraId="612D3233" w14:textId="1DEBADEA" w:rsidR="005D6D3C" w:rsidRDefault="005D6D3C" w:rsidP="00D83D41">
      <w:pPr>
        <w:rPr>
          <w:rFonts w:ascii="Arial" w:hAnsi="Arial" w:cs="Arial"/>
          <w:color w:val="000000" w:themeColor="text1"/>
          <w:sz w:val="22"/>
          <w:szCs w:val="22"/>
        </w:rPr>
      </w:pPr>
    </w:p>
    <w:p w14:paraId="757BA63F" w14:textId="77777777" w:rsidR="005D6D3C" w:rsidRDefault="005D6D3C" w:rsidP="00D83D41">
      <w:pPr>
        <w:rPr>
          <w:rFonts w:ascii="Arial" w:hAnsi="Arial" w:cs="Arial"/>
          <w:color w:val="000000" w:themeColor="text1"/>
          <w:sz w:val="22"/>
          <w:szCs w:val="22"/>
        </w:rPr>
      </w:pPr>
    </w:p>
    <w:p w14:paraId="70BEA5A0" w14:textId="3885734D" w:rsidR="005D6D3C" w:rsidRPr="005D6D3C" w:rsidRDefault="005D6D3C" w:rsidP="00D83D41">
      <w:pPr>
        <w:rPr>
          <w:rFonts w:ascii="Arial" w:hAnsi="Arial" w:cs="Arial"/>
          <w:color w:val="000000" w:themeColor="text1"/>
          <w:szCs w:val="22"/>
        </w:rPr>
      </w:pPr>
      <w:r w:rsidRPr="005D6D3C">
        <w:rPr>
          <w:rFonts w:ascii="Arial" w:hAnsi="Arial" w:cs="Arial"/>
          <w:b/>
          <w:color w:val="000000" w:themeColor="text1"/>
          <w:szCs w:val="22"/>
        </w:rPr>
        <w:t>Autorenteam:</w:t>
      </w:r>
      <w:r w:rsidRPr="005D6D3C">
        <w:rPr>
          <w:rFonts w:ascii="Arial" w:hAnsi="Arial" w:cs="Arial"/>
          <w:color w:val="000000" w:themeColor="text1"/>
          <w:szCs w:val="22"/>
        </w:rPr>
        <w:tab/>
        <w:t>Volker Stern, Georg-Simon-Ohm- Berufskolleg der Stadt Köln</w:t>
      </w:r>
    </w:p>
    <w:p w14:paraId="4DC1F8BF" w14:textId="23A5C097" w:rsidR="005D6D3C" w:rsidRPr="005D6D3C" w:rsidRDefault="005D6D3C" w:rsidP="00D83D41">
      <w:pPr>
        <w:rPr>
          <w:rFonts w:ascii="Arial" w:hAnsi="Arial" w:cs="Arial"/>
          <w:color w:val="000000" w:themeColor="text1"/>
          <w:szCs w:val="22"/>
        </w:rPr>
      </w:pPr>
      <w:r w:rsidRPr="005D6D3C">
        <w:rPr>
          <w:rFonts w:ascii="Arial" w:hAnsi="Arial" w:cs="Arial"/>
          <w:color w:val="000000" w:themeColor="text1"/>
          <w:szCs w:val="22"/>
        </w:rPr>
        <w:tab/>
      </w:r>
      <w:r w:rsidRPr="005D6D3C">
        <w:rPr>
          <w:rFonts w:ascii="Arial" w:hAnsi="Arial" w:cs="Arial"/>
          <w:color w:val="000000" w:themeColor="text1"/>
          <w:szCs w:val="22"/>
        </w:rPr>
        <w:tab/>
      </w:r>
      <w:bookmarkStart w:id="0" w:name="_GoBack"/>
      <w:bookmarkEnd w:id="0"/>
      <w:r>
        <w:rPr>
          <w:rFonts w:ascii="Arial" w:hAnsi="Arial" w:cs="Arial"/>
          <w:color w:val="000000" w:themeColor="text1"/>
          <w:szCs w:val="22"/>
        </w:rPr>
        <w:tab/>
      </w:r>
      <w:r w:rsidRPr="005D6D3C">
        <w:rPr>
          <w:rFonts w:ascii="Arial" w:hAnsi="Arial" w:cs="Arial"/>
          <w:color w:val="000000" w:themeColor="text1"/>
          <w:szCs w:val="22"/>
        </w:rPr>
        <w:t xml:space="preserve">Jan Dohms, </w:t>
      </w:r>
      <w:r w:rsidRPr="005D6D3C">
        <w:rPr>
          <w:rFonts w:ascii="Arial" w:hAnsi="Arial" w:cs="Arial"/>
          <w:color w:val="000000" w:themeColor="text1"/>
          <w:szCs w:val="22"/>
        </w:rPr>
        <w:t>Georg-Simon-Ohm- Berufskolleg der Stadt Köln</w:t>
      </w:r>
    </w:p>
    <w:sectPr w:rsidR="005D6D3C" w:rsidRPr="005D6D3C" w:rsidSect="00754D99">
      <w:headerReference w:type="default" r:id="rId8"/>
      <w:headerReference w:type="first" r:id="rId9"/>
      <w:footerReference w:type="first" r:id="rId10"/>
      <w:pgSz w:w="16838" w:h="11906" w:orient="landscape"/>
      <w:pgMar w:top="851" w:right="1418"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BEC8B" w14:textId="77777777" w:rsidR="0061533D" w:rsidRDefault="0061533D" w:rsidP="0058426E">
      <w:r>
        <w:separator/>
      </w:r>
    </w:p>
  </w:endnote>
  <w:endnote w:type="continuationSeparator" w:id="0">
    <w:p w14:paraId="0A42C82D" w14:textId="77777777" w:rsidR="0061533D" w:rsidRDefault="0061533D" w:rsidP="0058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terITCPro-Regular">
    <w:altName w:val="Calibri"/>
    <w:panose1 w:val="00000000000000000000"/>
    <w:charset w:val="00"/>
    <w:family w:val="auto"/>
    <w:notTrueType/>
    <w:pitch w:val="default"/>
    <w:sig w:usb0="00000003" w:usb1="00000000" w:usb2="00000000" w:usb3="00000000" w:csb0="00000001" w:csb1="00000000"/>
  </w:font>
  <w:font w:name="Fago Pro Condense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346A" w14:textId="2CD86870" w:rsidR="00F86CB2" w:rsidRPr="00AC6A1F" w:rsidRDefault="00AC6A1F" w:rsidP="00AC6A1F">
    <w:pPr>
      <w:pStyle w:val="Fuzeile"/>
      <w:rPr>
        <w:rFonts w:asciiTheme="minorHAnsi" w:hAnsiTheme="minorHAnsi" w:cstheme="minorBidi"/>
      </w:rPr>
    </w:pPr>
    <w:r w:rsidRPr="30DF0848">
      <w:rPr>
        <w:rFonts w:asciiTheme="minorHAnsi" w:hAnsiTheme="minorHAnsi" w:cstheme="minorBidi"/>
        <w:b/>
        <w:bCs/>
      </w:rPr>
      <w:t>Autor:</w:t>
    </w:r>
    <w:r w:rsidRPr="30DF0848">
      <w:rPr>
        <w:rFonts w:asciiTheme="minorHAnsi" w:hAnsiTheme="minorHAnsi" w:cstheme="minorBidi"/>
      </w:rPr>
      <w:t xml:space="preserve"> Karin Nießen</w:t>
    </w:r>
    <w:r>
      <w:rPr>
        <w:rFonts w:asciiTheme="minorHAnsi" w:hAnsiTheme="minorHAnsi" w:cstheme="minorBidi"/>
      </w:rPr>
      <w:tab/>
    </w:r>
    <w:r>
      <w:rPr>
        <w:rFonts w:asciiTheme="minorHAnsi" w:hAnsiTheme="minorHAnsi" w:cstheme="minorBidi"/>
      </w:rPr>
      <w:tab/>
    </w:r>
    <w:r w:rsidRPr="30DF0848">
      <w:rPr>
        <w:rFonts w:asciiTheme="minorHAnsi" w:hAnsiTheme="minorHAnsi" w:cstheme="minorBidi"/>
        <w:b/>
        <w:bCs/>
      </w:rPr>
      <w:t>Stand:</w:t>
    </w:r>
    <w:r w:rsidRPr="30DF0848">
      <w:rPr>
        <w:rFonts w:asciiTheme="minorHAnsi" w:hAnsiTheme="minorHAnsi" w:cstheme="minorBidi"/>
      </w:rPr>
      <w:t xml:space="preserve"> 16.09.201</w:t>
    </w:r>
    <w:r>
      <w:rPr>
        <w:rFonts w:asciiTheme="minorHAnsi" w:hAnsiTheme="minorHAnsi" w:cstheme="minorBidi"/>
      </w:rPr>
      <w:tab/>
    </w:r>
    <w:r>
      <w:rPr>
        <w:rFonts w:asciiTheme="minorHAnsi" w:hAnsiTheme="minorHAnsi" w:cstheme="minorBidi"/>
      </w:rPr>
      <w:tab/>
    </w:r>
    <w:r>
      <w:rPr>
        <w:rFonts w:asciiTheme="minorHAnsi" w:hAnsiTheme="minorHAnsi" w:cstheme="minorBidi"/>
      </w:rPr>
      <w:tab/>
    </w:r>
    <w:r>
      <w:rPr>
        <w:rFonts w:asciiTheme="minorHAnsi" w:hAnsiTheme="minorHAnsi" w:cstheme="minorBidi"/>
      </w:rPr>
      <w:tab/>
    </w:r>
    <w:r>
      <w:rPr>
        <w:rFonts w:asciiTheme="minorHAnsi" w:hAnsiTheme="minorHAnsi" w:cstheme="minorBidi"/>
      </w:rPr>
      <w:tab/>
    </w:r>
    <w:r>
      <w:rPr>
        <w:rFonts w:asciiTheme="minorHAnsi" w:hAnsiTheme="minorHAnsi" w:cstheme="minorBidi"/>
      </w:rPr>
      <w:tab/>
    </w:r>
    <w:r>
      <w:rPr>
        <w:rFonts w:asciiTheme="minorHAnsi" w:hAnsiTheme="minorHAnsi" w:cstheme="minorBidi"/>
      </w:rPr>
      <w:tab/>
    </w:r>
    <w:r>
      <w:rPr>
        <w:rFonts w:asciiTheme="minorHAnsi" w:hAnsiTheme="minorHAnsi" w:cstheme="minorBidi"/>
      </w:rP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F360E" w14:textId="77777777" w:rsidR="0061533D" w:rsidRDefault="0061533D" w:rsidP="0058426E">
      <w:r>
        <w:separator/>
      </w:r>
    </w:p>
  </w:footnote>
  <w:footnote w:type="continuationSeparator" w:id="0">
    <w:p w14:paraId="67D4FE24" w14:textId="77777777" w:rsidR="0061533D" w:rsidRDefault="0061533D" w:rsidP="0058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762"/>
      <w:gridCol w:w="4762"/>
      <w:gridCol w:w="4762"/>
    </w:tblGrid>
    <w:tr w:rsidR="30DF0848" w14:paraId="069479A5" w14:textId="77777777" w:rsidTr="30DF0848">
      <w:tc>
        <w:tcPr>
          <w:tcW w:w="4762" w:type="dxa"/>
        </w:tcPr>
        <w:p w14:paraId="68C94C37" w14:textId="406CDD8C" w:rsidR="30DF0848" w:rsidRDefault="30DF0848" w:rsidP="30DF0848">
          <w:pPr>
            <w:pStyle w:val="Kopfzeile"/>
            <w:ind w:left="-115"/>
          </w:pPr>
        </w:p>
      </w:tc>
      <w:tc>
        <w:tcPr>
          <w:tcW w:w="4762" w:type="dxa"/>
        </w:tcPr>
        <w:p w14:paraId="3D68EFD2" w14:textId="2A1CC687" w:rsidR="30DF0848" w:rsidRDefault="30DF0848" w:rsidP="30DF0848">
          <w:pPr>
            <w:pStyle w:val="Kopfzeile"/>
            <w:jc w:val="center"/>
          </w:pPr>
        </w:p>
      </w:tc>
      <w:tc>
        <w:tcPr>
          <w:tcW w:w="4762" w:type="dxa"/>
        </w:tcPr>
        <w:p w14:paraId="38302385" w14:textId="6F6FF727" w:rsidR="30DF0848" w:rsidRDefault="30DF0848" w:rsidP="30DF0848">
          <w:pPr>
            <w:pStyle w:val="Kopfzeile"/>
            <w:ind w:right="-115"/>
            <w:jc w:val="right"/>
          </w:pPr>
        </w:p>
      </w:tc>
    </w:tr>
  </w:tbl>
  <w:p w14:paraId="08D33419" w14:textId="250D2E63" w:rsidR="30DF0848" w:rsidRDefault="30DF0848" w:rsidP="30DF08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762"/>
      <w:gridCol w:w="4762"/>
      <w:gridCol w:w="4762"/>
    </w:tblGrid>
    <w:tr w:rsidR="30DF0848" w14:paraId="12A8D9C5" w14:textId="77777777" w:rsidTr="30DF0848">
      <w:tc>
        <w:tcPr>
          <w:tcW w:w="4762" w:type="dxa"/>
        </w:tcPr>
        <w:p w14:paraId="014E1D70" w14:textId="0B7C8FEE" w:rsidR="30DF0848" w:rsidRDefault="30DF0848" w:rsidP="30DF0848">
          <w:pPr>
            <w:pStyle w:val="Kopfzeile"/>
            <w:ind w:left="-115"/>
          </w:pPr>
        </w:p>
      </w:tc>
      <w:tc>
        <w:tcPr>
          <w:tcW w:w="4762" w:type="dxa"/>
        </w:tcPr>
        <w:p w14:paraId="42F02EE2" w14:textId="062CEA80" w:rsidR="30DF0848" w:rsidRDefault="30DF0848" w:rsidP="30DF0848">
          <w:pPr>
            <w:pStyle w:val="Kopfzeile"/>
            <w:jc w:val="center"/>
          </w:pPr>
        </w:p>
      </w:tc>
      <w:tc>
        <w:tcPr>
          <w:tcW w:w="4762" w:type="dxa"/>
        </w:tcPr>
        <w:p w14:paraId="0F43C301" w14:textId="6C1C4217" w:rsidR="30DF0848" w:rsidRDefault="30DF0848" w:rsidP="30DF0848">
          <w:pPr>
            <w:pStyle w:val="Kopfzeile"/>
            <w:ind w:right="-115"/>
            <w:jc w:val="right"/>
          </w:pPr>
        </w:p>
      </w:tc>
    </w:tr>
  </w:tbl>
  <w:p w14:paraId="5B9D94F1" w14:textId="3808FFD4" w:rsidR="30DF0848" w:rsidRDefault="30DF0848" w:rsidP="30DF08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F96"/>
    <w:multiLevelType w:val="hybridMultilevel"/>
    <w:tmpl w:val="612C2952"/>
    <w:lvl w:ilvl="0" w:tplc="9B7C8AB2">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75871FE"/>
    <w:multiLevelType w:val="hybridMultilevel"/>
    <w:tmpl w:val="CE2AA680"/>
    <w:lvl w:ilvl="0" w:tplc="0C4623B6">
      <w:start w:val="1"/>
      <w:numFmt w:val="bullet"/>
      <w:lvlText w:val=""/>
      <w:lvlJc w:val="left"/>
      <w:pPr>
        <w:ind w:left="720" w:hanging="360"/>
      </w:pPr>
      <w:rPr>
        <w:rFonts w:ascii="Symbol" w:hAnsi="Symbol" w:hint="default"/>
      </w:rPr>
    </w:lvl>
    <w:lvl w:ilvl="1" w:tplc="715410D6">
      <w:start w:val="1"/>
      <w:numFmt w:val="bullet"/>
      <w:lvlText w:val="o"/>
      <w:lvlJc w:val="left"/>
      <w:pPr>
        <w:ind w:left="1440" w:hanging="360"/>
      </w:pPr>
      <w:rPr>
        <w:rFonts w:ascii="Courier New" w:hAnsi="Courier New" w:hint="default"/>
      </w:rPr>
    </w:lvl>
    <w:lvl w:ilvl="2" w:tplc="1E3417B2">
      <w:start w:val="1"/>
      <w:numFmt w:val="bullet"/>
      <w:lvlText w:val=""/>
      <w:lvlJc w:val="left"/>
      <w:pPr>
        <w:ind w:left="2160" w:hanging="360"/>
      </w:pPr>
      <w:rPr>
        <w:rFonts w:ascii="Wingdings" w:hAnsi="Wingdings" w:hint="default"/>
      </w:rPr>
    </w:lvl>
    <w:lvl w:ilvl="3" w:tplc="72162BD8">
      <w:start w:val="1"/>
      <w:numFmt w:val="bullet"/>
      <w:lvlText w:val=""/>
      <w:lvlJc w:val="left"/>
      <w:pPr>
        <w:ind w:left="2880" w:hanging="360"/>
      </w:pPr>
      <w:rPr>
        <w:rFonts w:ascii="Symbol" w:hAnsi="Symbol" w:hint="default"/>
      </w:rPr>
    </w:lvl>
    <w:lvl w:ilvl="4" w:tplc="85208514">
      <w:start w:val="1"/>
      <w:numFmt w:val="bullet"/>
      <w:lvlText w:val="o"/>
      <w:lvlJc w:val="left"/>
      <w:pPr>
        <w:ind w:left="3600" w:hanging="360"/>
      </w:pPr>
      <w:rPr>
        <w:rFonts w:ascii="Courier New" w:hAnsi="Courier New" w:hint="default"/>
      </w:rPr>
    </w:lvl>
    <w:lvl w:ilvl="5" w:tplc="F4D42C20">
      <w:start w:val="1"/>
      <w:numFmt w:val="bullet"/>
      <w:lvlText w:val=""/>
      <w:lvlJc w:val="left"/>
      <w:pPr>
        <w:ind w:left="4320" w:hanging="360"/>
      </w:pPr>
      <w:rPr>
        <w:rFonts w:ascii="Wingdings" w:hAnsi="Wingdings" w:hint="default"/>
      </w:rPr>
    </w:lvl>
    <w:lvl w:ilvl="6" w:tplc="47FC0DC6">
      <w:start w:val="1"/>
      <w:numFmt w:val="bullet"/>
      <w:lvlText w:val=""/>
      <w:lvlJc w:val="left"/>
      <w:pPr>
        <w:ind w:left="5040" w:hanging="360"/>
      </w:pPr>
      <w:rPr>
        <w:rFonts w:ascii="Symbol" w:hAnsi="Symbol" w:hint="default"/>
      </w:rPr>
    </w:lvl>
    <w:lvl w:ilvl="7" w:tplc="B85C3854">
      <w:start w:val="1"/>
      <w:numFmt w:val="bullet"/>
      <w:lvlText w:val="o"/>
      <w:lvlJc w:val="left"/>
      <w:pPr>
        <w:ind w:left="5760" w:hanging="360"/>
      </w:pPr>
      <w:rPr>
        <w:rFonts w:ascii="Courier New" w:hAnsi="Courier New" w:hint="default"/>
      </w:rPr>
    </w:lvl>
    <w:lvl w:ilvl="8" w:tplc="61E4DB68">
      <w:start w:val="1"/>
      <w:numFmt w:val="bullet"/>
      <w:lvlText w:val=""/>
      <w:lvlJc w:val="left"/>
      <w:pPr>
        <w:ind w:left="6480" w:hanging="360"/>
      </w:pPr>
      <w:rPr>
        <w:rFonts w:ascii="Wingdings" w:hAnsi="Wingdings" w:hint="default"/>
      </w:rPr>
    </w:lvl>
  </w:abstractNum>
  <w:abstractNum w:abstractNumId="2" w15:restartNumberingAfterBreak="0">
    <w:nsid w:val="07976CC0"/>
    <w:multiLevelType w:val="hybridMultilevel"/>
    <w:tmpl w:val="D27A279C"/>
    <w:lvl w:ilvl="0" w:tplc="237A63CC">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B712ED"/>
    <w:multiLevelType w:val="hybridMultilevel"/>
    <w:tmpl w:val="A824EB24"/>
    <w:lvl w:ilvl="0" w:tplc="FFFFFFFF">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4E1E18"/>
    <w:multiLevelType w:val="hybridMultilevel"/>
    <w:tmpl w:val="95D45BBE"/>
    <w:lvl w:ilvl="0" w:tplc="00CCD5AC">
      <w:start w:val="1"/>
      <w:numFmt w:val="decimal"/>
      <w:lvlText w:val="%1."/>
      <w:lvlJc w:val="left"/>
      <w:pPr>
        <w:tabs>
          <w:tab w:val="num" w:pos="284"/>
        </w:tabs>
        <w:ind w:left="284" w:hanging="284"/>
      </w:pPr>
      <w:rPr>
        <w:rFonts w:hint="default"/>
      </w:rPr>
    </w:lvl>
    <w:lvl w:ilvl="1" w:tplc="EF74C540">
      <w:start w:val="1"/>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A7067BF"/>
    <w:multiLevelType w:val="hybridMultilevel"/>
    <w:tmpl w:val="B9568AE8"/>
    <w:lvl w:ilvl="0" w:tplc="FFFFFFFF">
      <w:start w:val="1"/>
      <w:numFmt w:val="bullet"/>
      <w:lvlText w:val="-"/>
      <w:lvlJc w:val="left"/>
      <w:pPr>
        <w:tabs>
          <w:tab w:val="num" w:pos="340"/>
        </w:tabs>
        <w:ind w:left="340" w:hanging="340"/>
      </w:pPr>
      <w:rPr>
        <w:rFonts w:ascii="Courier New" w:hAnsi="Courier New"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1CA34361"/>
    <w:multiLevelType w:val="hybridMultilevel"/>
    <w:tmpl w:val="BE64AB2C"/>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045A74"/>
    <w:multiLevelType w:val="hybridMultilevel"/>
    <w:tmpl w:val="D6AC222A"/>
    <w:lvl w:ilvl="0" w:tplc="C0DC2C5A">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365982"/>
    <w:multiLevelType w:val="hybridMultilevel"/>
    <w:tmpl w:val="0D1071BE"/>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9" w15:restartNumberingAfterBreak="0">
    <w:nsid w:val="249476D3"/>
    <w:multiLevelType w:val="hybridMultilevel"/>
    <w:tmpl w:val="E1AC0C3A"/>
    <w:lvl w:ilvl="0" w:tplc="B878739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6B55A5"/>
    <w:multiLevelType w:val="hybridMultilevel"/>
    <w:tmpl w:val="C40EE7C2"/>
    <w:lvl w:ilvl="0" w:tplc="2BEC692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DA96D3A"/>
    <w:multiLevelType w:val="hybridMultilevel"/>
    <w:tmpl w:val="4ECE8BD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85641E"/>
    <w:multiLevelType w:val="hybridMultilevel"/>
    <w:tmpl w:val="46826656"/>
    <w:lvl w:ilvl="0" w:tplc="42284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FE69DD"/>
    <w:multiLevelType w:val="hybridMultilevel"/>
    <w:tmpl w:val="45D6A25E"/>
    <w:lvl w:ilvl="0" w:tplc="44B09F72">
      <w:start w:val="3"/>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163396"/>
    <w:multiLevelType w:val="hybridMultilevel"/>
    <w:tmpl w:val="744CE588"/>
    <w:lvl w:ilvl="0" w:tplc="2A349102">
      <w:start w:val="1"/>
      <w:numFmt w:val="bullet"/>
      <w:lvlText w:val=""/>
      <w:lvlJc w:val="left"/>
      <w:pPr>
        <w:ind w:left="720" w:hanging="360"/>
      </w:pPr>
      <w:rPr>
        <w:rFonts w:ascii="Symbol" w:hAnsi="Symbol" w:hint="default"/>
      </w:rPr>
    </w:lvl>
    <w:lvl w:ilvl="1" w:tplc="75CA3600">
      <w:start w:val="1"/>
      <w:numFmt w:val="bullet"/>
      <w:lvlText w:val="o"/>
      <w:lvlJc w:val="left"/>
      <w:pPr>
        <w:ind w:left="1440" w:hanging="360"/>
      </w:pPr>
      <w:rPr>
        <w:rFonts w:ascii="Courier New" w:hAnsi="Courier New" w:hint="default"/>
      </w:rPr>
    </w:lvl>
    <w:lvl w:ilvl="2" w:tplc="2CC631B2">
      <w:start w:val="1"/>
      <w:numFmt w:val="bullet"/>
      <w:lvlText w:val=""/>
      <w:lvlJc w:val="left"/>
      <w:pPr>
        <w:ind w:left="2160" w:hanging="360"/>
      </w:pPr>
      <w:rPr>
        <w:rFonts w:ascii="Wingdings" w:hAnsi="Wingdings" w:hint="default"/>
      </w:rPr>
    </w:lvl>
    <w:lvl w:ilvl="3" w:tplc="DAA445AC">
      <w:start w:val="1"/>
      <w:numFmt w:val="bullet"/>
      <w:lvlText w:val=""/>
      <w:lvlJc w:val="left"/>
      <w:pPr>
        <w:ind w:left="2880" w:hanging="360"/>
      </w:pPr>
      <w:rPr>
        <w:rFonts w:ascii="Symbol" w:hAnsi="Symbol" w:hint="default"/>
      </w:rPr>
    </w:lvl>
    <w:lvl w:ilvl="4" w:tplc="25720376">
      <w:start w:val="1"/>
      <w:numFmt w:val="bullet"/>
      <w:lvlText w:val="o"/>
      <w:lvlJc w:val="left"/>
      <w:pPr>
        <w:ind w:left="3600" w:hanging="360"/>
      </w:pPr>
      <w:rPr>
        <w:rFonts w:ascii="Courier New" w:hAnsi="Courier New" w:hint="default"/>
      </w:rPr>
    </w:lvl>
    <w:lvl w:ilvl="5" w:tplc="01E4EB46">
      <w:start w:val="1"/>
      <w:numFmt w:val="bullet"/>
      <w:lvlText w:val=""/>
      <w:lvlJc w:val="left"/>
      <w:pPr>
        <w:ind w:left="4320" w:hanging="360"/>
      </w:pPr>
      <w:rPr>
        <w:rFonts w:ascii="Wingdings" w:hAnsi="Wingdings" w:hint="default"/>
      </w:rPr>
    </w:lvl>
    <w:lvl w:ilvl="6" w:tplc="755CEE0A">
      <w:start w:val="1"/>
      <w:numFmt w:val="bullet"/>
      <w:lvlText w:val=""/>
      <w:lvlJc w:val="left"/>
      <w:pPr>
        <w:ind w:left="5040" w:hanging="360"/>
      </w:pPr>
      <w:rPr>
        <w:rFonts w:ascii="Symbol" w:hAnsi="Symbol" w:hint="default"/>
      </w:rPr>
    </w:lvl>
    <w:lvl w:ilvl="7" w:tplc="9BACB290">
      <w:start w:val="1"/>
      <w:numFmt w:val="bullet"/>
      <w:lvlText w:val="o"/>
      <w:lvlJc w:val="left"/>
      <w:pPr>
        <w:ind w:left="5760" w:hanging="360"/>
      </w:pPr>
      <w:rPr>
        <w:rFonts w:ascii="Courier New" w:hAnsi="Courier New" w:hint="default"/>
      </w:rPr>
    </w:lvl>
    <w:lvl w:ilvl="8" w:tplc="C9986A10">
      <w:start w:val="1"/>
      <w:numFmt w:val="bullet"/>
      <w:lvlText w:val=""/>
      <w:lvlJc w:val="left"/>
      <w:pPr>
        <w:ind w:left="6480" w:hanging="360"/>
      </w:pPr>
      <w:rPr>
        <w:rFonts w:ascii="Wingdings" w:hAnsi="Wingdings" w:hint="default"/>
      </w:rPr>
    </w:lvl>
  </w:abstractNum>
  <w:abstractNum w:abstractNumId="15" w15:restartNumberingAfterBreak="0">
    <w:nsid w:val="35D43319"/>
    <w:multiLevelType w:val="hybridMultilevel"/>
    <w:tmpl w:val="E68C19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90B11F9"/>
    <w:multiLevelType w:val="hybridMultilevel"/>
    <w:tmpl w:val="EE7CBD66"/>
    <w:lvl w:ilvl="0" w:tplc="F1366A6A">
      <w:start w:val="1"/>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B6034A"/>
    <w:multiLevelType w:val="hybridMultilevel"/>
    <w:tmpl w:val="237235B4"/>
    <w:lvl w:ilvl="0" w:tplc="D174EEC8">
      <w:start w:val="1"/>
      <w:numFmt w:val="bullet"/>
      <w:pStyle w:val="WBVGListePfeilGrn"/>
      <w:lvlText w:val="►"/>
      <w:lvlJc w:val="left"/>
      <w:pPr>
        <w:ind w:left="1211" w:hanging="360"/>
      </w:pPr>
      <w:rPr>
        <w:rFonts w:ascii="Arial" w:hAnsi="Arial"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E649BD"/>
    <w:multiLevelType w:val="hybridMultilevel"/>
    <w:tmpl w:val="22A68B4E"/>
    <w:lvl w:ilvl="0" w:tplc="C0DC2C5A">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3C77DAB"/>
    <w:multiLevelType w:val="hybridMultilevel"/>
    <w:tmpl w:val="BB6A7DFA"/>
    <w:lvl w:ilvl="0" w:tplc="5A40A74C">
      <w:start w:val="1"/>
      <w:numFmt w:val="bullet"/>
      <w:lvlText w:val=""/>
      <w:lvlJc w:val="left"/>
      <w:pPr>
        <w:ind w:left="720" w:hanging="360"/>
      </w:pPr>
      <w:rPr>
        <w:rFonts w:ascii="Symbol" w:hAnsi="Symbol" w:hint="default"/>
      </w:rPr>
    </w:lvl>
    <w:lvl w:ilvl="1" w:tplc="80DE471E">
      <w:start w:val="1"/>
      <w:numFmt w:val="bullet"/>
      <w:lvlText w:val="o"/>
      <w:lvlJc w:val="left"/>
      <w:pPr>
        <w:ind w:left="1440" w:hanging="360"/>
      </w:pPr>
      <w:rPr>
        <w:rFonts w:ascii="Courier New" w:hAnsi="Courier New" w:hint="default"/>
      </w:rPr>
    </w:lvl>
    <w:lvl w:ilvl="2" w:tplc="D4D6C698">
      <w:start w:val="1"/>
      <w:numFmt w:val="bullet"/>
      <w:lvlText w:val=""/>
      <w:lvlJc w:val="left"/>
      <w:pPr>
        <w:ind w:left="2160" w:hanging="360"/>
      </w:pPr>
      <w:rPr>
        <w:rFonts w:ascii="Wingdings" w:hAnsi="Wingdings" w:hint="default"/>
      </w:rPr>
    </w:lvl>
    <w:lvl w:ilvl="3" w:tplc="5636BB44">
      <w:start w:val="1"/>
      <w:numFmt w:val="bullet"/>
      <w:lvlText w:val=""/>
      <w:lvlJc w:val="left"/>
      <w:pPr>
        <w:ind w:left="2880" w:hanging="360"/>
      </w:pPr>
      <w:rPr>
        <w:rFonts w:ascii="Symbol" w:hAnsi="Symbol" w:hint="default"/>
      </w:rPr>
    </w:lvl>
    <w:lvl w:ilvl="4" w:tplc="BD641E90">
      <w:start w:val="1"/>
      <w:numFmt w:val="bullet"/>
      <w:lvlText w:val="o"/>
      <w:lvlJc w:val="left"/>
      <w:pPr>
        <w:ind w:left="3600" w:hanging="360"/>
      </w:pPr>
      <w:rPr>
        <w:rFonts w:ascii="Courier New" w:hAnsi="Courier New" w:hint="default"/>
      </w:rPr>
    </w:lvl>
    <w:lvl w:ilvl="5" w:tplc="EA6260FC">
      <w:start w:val="1"/>
      <w:numFmt w:val="bullet"/>
      <w:lvlText w:val=""/>
      <w:lvlJc w:val="left"/>
      <w:pPr>
        <w:ind w:left="4320" w:hanging="360"/>
      </w:pPr>
      <w:rPr>
        <w:rFonts w:ascii="Wingdings" w:hAnsi="Wingdings" w:hint="default"/>
      </w:rPr>
    </w:lvl>
    <w:lvl w:ilvl="6" w:tplc="4314AA4A">
      <w:start w:val="1"/>
      <w:numFmt w:val="bullet"/>
      <w:lvlText w:val=""/>
      <w:lvlJc w:val="left"/>
      <w:pPr>
        <w:ind w:left="5040" w:hanging="360"/>
      </w:pPr>
      <w:rPr>
        <w:rFonts w:ascii="Symbol" w:hAnsi="Symbol" w:hint="default"/>
      </w:rPr>
    </w:lvl>
    <w:lvl w:ilvl="7" w:tplc="8C40EB28">
      <w:start w:val="1"/>
      <w:numFmt w:val="bullet"/>
      <w:lvlText w:val="o"/>
      <w:lvlJc w:val="left"/>
      <w:pPr>
        <w:ind w:left="5760" w:hanging="360"/>
      </w:pPr>
      <w:rPr>
        <w:rFonts w:ascii="Courier New" w:hAnsi="Courier New" w:hint="default"/>
      </w:rPr>
    </w:lvl>
    <w:lvl w:ilvl="8" w:tplc="F5545274">
      <w:start w:val="1"/>
      <w:numFmt w:val="bullet"/>
      <w:lvlText w:val=""/>
      <w:lvlJc w:val="left"/>
      <w:pPr>
        <w:ind w:left="6480" w:hanging="360"/>
      </w:pPr>
      <w:rPr>
        <w:rFonts w:ascii="Wingdings" w:hAnsi="Wingdings" w:hint="default"/>
      </w:rPr>
    </w:lvl>
  </w:abstractNum>
  <w:abstractNum w:abstractNumId="22" w15:restartNumberingAfterBreak="0">
    <w:nsid w:val="4FB0539F"/>
    <w:multiLevelType w:val="hybridMultilevel"/>
    <w:tmpl w:val="0DA862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02A25B8"/>
    <w:multiLevelType w:val="hybridMultilevel"/>
    <w:tmpl w:val="A4F6D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2C0635D"/>
    <w:multiLevelType w:val="hybridMultilevel"/>
    <w:tmpl w:val="5964CFDA"/>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54BF7B53"/>
    <w:multiLevelType w:val="hybridMultilevel"/>
    <w:tmpl w:val="D7162750"/>
    <w:lvl w:ilvl="0" w:tplc="FFFFFFFF">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7564FD8"/>
    <w:multiLevelType w:val="hybridMultilevel"/>
    <w:tmpl w:val="BCCA2C60"/>
    <w:lvl w:ilvl="0" w:tplc="440E3578">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C47A76"/>
    <w:multiLevelType w:val="hybridMultilevel"/>
    <w:tmpl w:val="C3B6A7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E622CE3"/>
    <w:multiLevelType w:val="multilevel"/>
    <w:tmpl w:val="DAA21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4485C57"/>
    <w:multiLevelType w:val="hybridMultilevel"/>
    <w:tmpl w:val="8008332A"/>
    <w:lvl w:ilvl="0" w:tplc="44B09F72">
      <w:start w:val="3"/>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B9915B4"/>
    <w:multiLevelType w:val="hybridMultilevel"/>
    <w:tmpl w:val="98FC6FFC"/>
    <w:lvl w:ilvl="0" w:tplc="04070001">
      <w:start w:val="1"/>
      <w:numFmt w:val="bullet"/>
      <w:lvlText w:val=""/>
      <w:lvlJc w:val="left"/>
      <w:pPr>
        <w:ind w:left="1077" w:hanging="360"/>
      </w:pPr>
      <w:rPr>
        <w:rFonts w:ascii="Symbol" w:hAnsi="Symbol" w:hint="default"/>
      </w:rPr>
    </w:lvl>
    <w:lvl w:ilvl="1" w:tplc="04070003">
      <w:start w:val="1"/>
      <w:numFmt w:val="bullet"/>
      <w:lvlText w:val="o"/>
      <w:lvlJc w:val="left"/>
      <w:pPr>
        <w:ind w:left="1797" w:hanging="360"/>
      </w:pPr>
      <w:rPr>
        <w:rFonts w:ascii="Courier New" w:hAnsi="Courier New" w:cs="Courier New" w:hint="default"/>
      </w:rPr>
    </w:lvl>
    <w:lvl w:ilvl="2" w:tplc="04070005">
      <w:start w:val="1"/>
      <w:numFmt w:val="bullet"/>
      <w:lvlText w:val=""/>
      <w:lvlJc w:val="left"/>
      <w:pPr>
        <w:ind w:left="2517" w:hanging="360"/>
      </w:pPr>
      <w:rPr>
        <w:rFonts w:ascii="Wingdings" w:hAnsi="Wingdings" w:hint="default"/>
      </w:rPr>
    </w:lvl>
    <w:lvl w:ilvl="3" w:tplc="04070001">
      <w:start w:val="1"/>
      <w:numFmt w:val="bullet"/>
      <w:lvlText w:val=""/>
      <w:lvlJc w:val="left"/>
      <w:pPr>
        <w:ind w:left="3237" w:hanging="360"/>
      </w:pPr>
      <w:rPr>
        <w:rFonts w:ascii="Symbol" w:hAnsi="Symbol" w:hint="default"/>
      </w:rPr>
    </w:lvl>
    <w:lvl w:ilvl="4" w:tplc="04070003">
      <w:start w:val="1"/>
      <w:numFmt w:val="bullet"/>
      <w:lvlText w:val="o"/>
      <w:lvlJc w:val="left"/>
      <w:pPr>
        <w:ind w:left="3957" w:hanging="360"/>
      </w:pPr>
      <w:rPr>
        <w:rFonts w:ascii="Courier New" w:hAnsi="Courier New" w:cs="Courier New" w:hint="default"/>
      </w:rPr>
    </w:lvl>
    <w:lvl w:ilvl="5" w:tplc="04070005">
      <w:start w:val="1"/>
      <w:numFmt w:val="bullet"/>
      <w:lvlText w:val=""/>
      <w:lvlJc w:val="left"/>
      <w:pPr>
        <w:ind w:left="4677" w:hanging="360"/>
      </w:pPr>
      <w:rPr>
        <w:rFonts w:ascii="Wingdings" w:hAnsi="Wingdings" w:hint="default"/>
      </w:rPr>
    </w:lvl>
    <w:lvl w:ilvl="6" w:tplc="04070001">
      <w:start w:val="1"/>
      <w:numFmt w:val="bullet"/>
      <w:lvlText w:val=""/>
      <w:lvlJc w:val="left"/>
      <w:pPr>
        <w:ind w:left="5397" w:hanging="360"/>
      </w:pPr>
      <w:rPr>
        <w:rFonts w:ascii="Symbol" w:hAnsi="Symbol" w:hint="default"/>
      </w:rPr>
    </w:lvl>
    <w:lvl w:ilvl="7" w:tplc="04070003">
      <w:start w:val="1"/>
      <w:numFmt w:val="bullet"/>
      <w:lvlText w:val="o"/>
      <w:lvlJc w:val="left"/>
      <w:pPr>
        <w:ind w:left="6117" w:hanging="360"/>
      </w:pPr>
      <w:rPr>
        <w:rFonts w:ascii="Courier New" w:hAnsi="Courier New" w:cs="Courier New" w:hint="default"/>
      </w:rPr>
    </w:lvl>
    <w:lvl w:ilvl="8" w:tplc="04070005">
      <w:start w:val="1"/>
      <w:numFmt w:val="bullet"/>
      <w:lvlText w:val=""/>
      <w:lvlJc w:val="left"/>
      <w:pPr>
        <w:ind w:left="6837" w:hanging="360"/>
      </w:pPr>
      <w:rPr>
        <w:rFonts w:ascii="Wingdings" w:hAnsi="Wingdings" w:hint="default"/>
      </w:rPr>
    </w:lvl>
  </w:abstractNum>
  <w:abstractNum w:abstractNumId="33" w15:restartNumberingAfterBreak="0">
    <w:nsid w:val="6D785D8C"/>
    <w:multiLevelType w:val="hybridMultilevel"/>
    <w:tmpl w:val="1E16AD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74192A93"/>
    <w:multiLevelType w:val="hybridMultilevel"/>
    <w:tmpl w:val="BADC2B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AF86099"/>
    <w:multiLevelType w:val="hybridMultilevel"/>
    <w:tmpl w:val="14CE90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
  </w:num>
  <w:num w:numId="4">
    <w:abstractNumId w:val="16"/>
  </w:num>
  <w:num w:numId="5">
    <w:abstractNumId w:val="25"/>
  </w:num>
  <w:num w:numId="6">
    <w:abstractNumId w:val="20"/>
  </w:num>
  <w:num w:numId="7">
    <w:abstractNumId w:val="31"/>
  </w:num>
  <w:num w:numId="8">
    <w:abstractNumId w:val="8"/>
  </w:num>
  <w:num w:numId="9">
    <w:abstractNumId w:val="0"/>
  </w:num>
  <w:num w:numId="10">
    <w:abstractNumId w:val="29"/>
  </w:num>
  <w:num w:numId="11">
    <w:abstractNumId w:val="17"/>
  </w:num>
  <w:num w:numId="12">
    <w:abstractNumId w:val="25"/>
  </w:num>
  <w:num w:numId="13">
    <w:abstractNumId w:val="6"/>
  </w:num>
  <w:num w:numId="14">
    <w:abstractNumId w:val="30"/>
  </w:num>
  <w:num w:numId="15">
    <w:abstractNumId w:val="18"/>
  </w:num>
  <w:num w:numId="16">
    <w:abstractNumId w:val="7"/>
  </w:num>
  <w:num w:numId="17">
    <w:abstractNumId w:val="19"/>
  </w:num>
  <w:num w:numId="18">
    <w:abstractNumId w:val="13"/>
  </w:num>
  <w:num w:numId="19">
    <w:abstractNumId w:val="18"/>
  </w:num>
  <w:num w:numId="20">
    <w:abstractNumId w:val="34"/>
  </w:num>
  <w:num w:numId="21">
    <w:abstractNumId w:val="33"/>
  </w:num>
  <w:num w:numId="22">
    <w:abstractNumId w:val="32"/>
  </w:num>
  <w:num w:numId="23">
    <w:abstractNumId w:val="28"/>
  </w:num>
  <w:num w:numId="24">
    <w:abstractNumId w:val="35"/>
  </w:num>
  <w:num w:numId="25">
    <w:abstractNumId w:val="22"/>
  </w:num>
  <w:num w:numId="26">
    <w:abstractNumId w:val="23"/>
  </w:num>
  <w:num w:numId="27">
    <w:abstractNumId w:val="15"/>
  </w:num>
  <w:num w:numId="28">
    <w:abstractNumId w:val="11"/>
  </w:num>
  <w:num w:numId="29">
    <w:abstractNumId w:val="27"/>
  </w:num>
  <w:num w:numId="30">
    <w:abstractNumId w:val="26"/>
  </w:num>
  <w:num w:numId="31">
    <w:abstractNumId w:val="10"/>
  </w:num>
  <w:num w:numId="32">
    <w:abstractNumId w:val="24"/>
  </w:num>
  <w:num w:numId="33">
    <w:abstractNumId w:val="3"/>
  </w:num>
  <w:num w:numId="34">
    <w:abstractNumId w:val="9"/>
  </w:num>
  <w:num w:numId="35">
    <w:abstractNumId w:val="12"/>
  </w:num>
  <w:num w:numId="36">
    <w:abstractNumId w:val="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4B"/>
    <w:rsid w:val="00032617"/>
    <w:rsid w:val="0003357B"/>
    <w:rsid w:val="00051D1E"/>
    <w:rsid w:val="00052A40"/>
    <w:rsid w:val="00053835"/>
    <w:rsid w:val="00065587"/>
    <w:rsid w:val="0007291D"/>
    <w:rsid w:val="00074720"/>
    <w:rsid w:val="000943EA"/>
    <w:rsid w:val="000A6A40"/>
    <w:rsid w:val="000B2CD5"/>
    <w:rsid w:val="000D5D57"/>
    <w:rsid w:val="000D7AC5"/>
    <w:rsid w:val="000E0058"/>
    <w:rsid w:val="000F30A6"/>
    <w:rsid w:val="00107B80"/>
    <w:rsid w:val="00110AF3"/>
    <w:rsid w:val="0011528D"/>
    <w:rsid w:val="00160379"/>
    <w:rsid w:val="00175190"/>
    <w:rsid w:val="00186B00"/>
    <w:rsid w:val="00190FDA"/>
    <w:rsid w:val="00196E46"/>
    <w:rsid w:val="001A647C"/>
    <w:rsid w:val="001A74A4"/>
    <w:rsid w:val="001D753B"/>
    <w:rsid w:val="001E6209"/>
    <w:rsid w:val="001F5DFB"/>
    <w:rsid w:val="00223269"/>
    <w:rsid w:val="00227D10"/>
    <w:rsid w:val="002464A9"/>
    <w:rsid w:val="0026593C"/>
    <w:rsid w:val="0028205F"/>
    <w:rsid w:val="0029018E"/>
    <w:rsid w:val="002A4ED5"/>
    <w:rsid w:val="002B3A49"/>
    <w:rsid w:val="002C5269"/>
    <w:rsid w:val="002C77D3"/>
    <w:rsid w:val="002C7E1C"/>
    <w:rsid w:val="002D361A"/>
    <w:rsid w:val="002D3E45"/>
    <w:rsid w:val="002E11DD"/>
    <w:rsid w:val="00350517"/>
    <w:rsid w:val="00355841"/>
    <w:rsid w:val="003600E3"/>
    <w:rsid w:val="00365771"/>
    <w:rsid w:val="00387D54"/>
    <w:rsid w:val="00396610"/>
    <w:rsid w:val="003C0604"/>
    <w:rsid w:val="003D1533"/>
    <w:rsid w:val="003D21D6"/>
    <w:rsid w:val="003D7DB4"/>
    <w:rsid w:val="003F7BA1"/>
    <w:rsid w:val="00425A71"/>
    <w:rsid w:val="00446B0D"/>
    <w:rsid w:val="00495080"/>
    <w:rsid w:val="004B13DE"/>
    <w:rsid w:val="004B7C45"/>
    <w:rsid w:val="004C243A"/>
    <w:rsid w:val="004D087B"/>
    <w:rsid w:val="004F250D"/>
    <w:rsid w:val="004F4B89"/>
    <w:rsid w:val="00502425"/>
    <w:rsid w:val="00513232"/>
    <w:rsid w:val="00522C87"/>
    <w:rsid w:val="005335B1"/>
    <w:rsid w:val="00543A2B"/>
    <w:rsid w:val="0055003D"/>
    <w:rsid w:val="00553DF3"/>
    <w:rsid w:val="00560E5D"/>
    <w:rsid w:val="005621B5"/>
    <w:rsid w:val="005822B9"/>
    <w:rsid w:val="0058426E"/>
    <w:rsid w:val="00590DFF"/>
    <w:rsid w:val="005951AF"/>
    <w:rsid w:val="005954BD"/>
    <w:rsid w:val="005A2CF9"/>
    <w:rsid w:val="005A303E"/>
    <w:rsid w:val="005A3887"/>
    <w:rsid w:val="005A7EDB"/>
    <w:rsid w:val="005B7DF7"/>
    <w:rsid w:val="005D605C"/>
    <w:rsid w:val="005D6D3C"/>
    <w:rsid w:val="005E20B9"/>
    <w:rsid w:val="00601437"/>
    <w:rsid w:val="0060243E"/>
    <w:rsid w:val="00610CF1"/>
    <w:rsid w:val="0061533D"/>
    <w:rsid w:val="006342AF"/>
    <w:rsid w:val="0063513D"/>
    <w:rsid w:val="00640B54"/>
    <w:rsid w:val="00671128"/>
    <w:rsid w:val="006A0D80"/>
    <w:rsid w:val="006A7A95"/>
    <w:rsid w:val="006B2783"/>
    <w:rsid w:val="006B3211"/>
    <w:rsid w:val="006E4E9A"/>
    <w:rsid w:val="007243DE"/>
    <w:rsid w:val="00754D99"/>
    <w:rsid w:val="00761180"/>
    <w:rsid w:val="00763D5E"/>
    <w:rsid w:val="007771D7"/>
    <w:rsid w:val="00777286"/>
    <w:rsid w:val="0079381D"/>
    <w:rsid w:val="007966FA"/>
    <w:rsid w:val="007A3690"/>
    <w:rsid w:val="007B08A5"/>
    <w:rsid w:val="007C2E94"/>
    <w:rsid w:val="007C5A38"/>
    <w:rsid w:val="007D43A3"/>
    <w:rsid w:val="007E33ED"/>
    <w:rsid w:val="007E4E94"/>
    <w:rsid w:val="007F751A"/>
    <w:rsid w:val="00825E82"/>
    <w:rsid w:val="008329BB"/>
    <w:rsid w:val="0083343E"/>
    <w:rsid w:val="00837EC8"/>
    <w:rsid w:val="00844D17"/>
    <w:rsid w:val="00877720"/>
    <w:rsid w:val="00877CFC"/>
    <w:rsid w:val="0088108F"/>
    <w:rsid w:val="00891C65"/>
    <w:rsid w:val="00892DBD"/>
    <w:rsid w:val="008949D5"/>
    <w:rsid w:val="008A4E13"/>
    <w:rsid w:val="008A661C"/>
    <w:rsid w:val="008A764C"/>
    <w:rsid w:val="008B4877"/>
    <w:rsid w:val="008D25BF"/>
    <w:rsid w:val="008D4E19"/>
    <w:rsid w:val="008F0F06"/>
    <w:rsid w:val="009038DE"/>
    <w:rsid w:val="0091598F"/>
    <w:rsid w:val="0091600A"/>
    <w:rsid w:val="0091798D"/>
    <w:rsid w:val="00937398"/>
    <w:rsid w:val="009476D9"/>
    <w:rsid w:val="00950BCF"/>
    <w:rsid w:val="00953008"/>
    <w:rsid w:val="00956FEF"/>
    <w:rsid w:val="009740BB"/>
    <w:rsid w:val="00974603"/>
    <w:rsid w:val="0098495A"/>
    <w:rsid w:val="0098712D"/>
    <w:rsid w:val="00994835"/>
    <w:rsid w:val="009A2995"/>
    <w:rsid w:val="009B1C03"/>
    <w:rsid w:val="009B69A2"/>
    <w:rsid w:val="009C25AA"/>
    <w:rsid w:val="009D1E73"/>
    <w:rsid w:val="009E2691"/>
    <w:rsid w:val="009E534B"/>
    <w:rsid w:val="009F4616"/>
    <w:rsid w:val="00A007F9"/>
    <w:rsid w:val="00A010B3"/>
    <w:rsid w:val="00A1600B"/>
    <w:rsid w:val="00A27420"/>
    <w:rsid w:val="00A52C99"/>
    <w:rsid w:val="00A90D03"/>
    <w:rsid w:val="00AA1EF1"/>
    <w:rsid w:val="00AC41FD"/>
    <w:rsid w:val="00AC6A1F"/>
    <w:rsid w:val="00AC7E94"/>
    <w:rsid w:val="00AE72E9"/>
    <w:rsid w:val="00AF01FC"/>
    <w:rsid w:val="00B13349"/>
    <w:rsid w:val="00B22EB7"/>
    <w:rsid w:val="00B35173"/>
    <w:rsid w:val="00B65D99"/>
    <w:rsid w:val="00B848E8"/>
    <w:rsid w:val="00B94B76"/>
    <w:rsid w:val="00BA2307"/>
    <w:rsid w:val="00BA27C7"/>
    <w:rsid w:val="00BA3491"/>
    <w:rsid w:val="00BA60BF"/>
    <w:rsid w:val="00BB090E"/>
    <w:rsid w:val="00BE31CA"/>
    <w:rsid w:val="00BE35DD"/>
    <w:rsid w:val="00BF0BF5"/>
    <w:rsid w:val="00BF7206"/>
    <w:rsid w:val="00C304C6"/>
    <w:rsid w:val="00C70F05"/>
    <w:rsid w:val="00C76B66"/>
    <w:rsid w:val="00C83B62"/>
    <w:rsid w:val="00C97EBE"/>
    <w:rsid w:val="00CA010A"/>
    <w:rsid w:val="00CF0F0B"/>
    <w:rsid w:val="00CF4314"/>
    <w:rsid w:val="00CF44B3"/>
    <w:rsid w:val="00D20790"/>
    <w:rsid w:val="00D3154E"/>
    <w:rsid w:val="00D354FB"/>
    <w:rsid w:val="00D37EEF"/>
    <w:rsid w:val="00D444FE"/>
    <w:rsid w:val="00D52B30"/>
    <w:rsid w:val="00D5353A"/>
    <w:rsid w:val="00D57C4C"/>
    <w:rsid w:val="00D71FE4"/>
    <w:rsid w:val="00D83D41"/>
    <w:rsid w:val="00D9096E"/>
    <w:rsid w:val="00DB5CC7"/>
    <w:rsid w:val="00DB7ED1"/>
    <w:rsid w:val="00DF7096"/>
    <w:rsid w:val="00E0575D"/>
    <w:rsid w:val="00E21D7E"/>
    <w:rsid w:val="00E23509"/>
    <w:rsid w:val="00E44A3E"/>
    <w:rsid w:val="00E6103F"/>
    <w:rsid w:val="00E64797"/>
    <w:rsid w:val="00E97F52"/>
    <w:rsid w:val="00EA145F"/>
    <w:rsid w:val="00EA1A7D"/>
    <w:rsid w:val="00EA4A12"/>
    <w:rsid w:val="00EA52EA"/>
    <w:rsid w:val="00EB2A0F"/>
    <w:rsid w:val="00EB4245"/>
    <w:rsid w:val="00EB4F73"/>
    <w:rsid w:val="00EE2A12"/>
    <w:rsid w:val="00EF413C"/>
    <w:rsid w:val="00F11BDA"/>
    <w:rsid w:val="00F17BE8"/>
    <w:rsid w:val="00F42B6E"/>
    <w:rsid w:val="00F61AA1"/>
    <w:rsid w:val="00F80C38"/>
    <w:rsid w:val="00F8304C"/>
    <w:rsid w:val="00F86CB2"/>
    <w:rsid w:val="00FA655B"/>
    <w:rsid w:val="00FB22BE"/>
    <w:rsid w:val="00FB790F"/>
    <w:rsid w:val="00FC3EC1"/>
    <w:rsid w:val="00FD0DA5"/>
    <w:rsid w:val="00FD1FD7"/>
    <w:rsid w:val="00FD3D61"/>
    <w:rsid w:val="00FE1814"/>
    <w:rsid w:val="30DF0848"/>
    <w:rsid w:val="4A9CB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B5A7F"/>
  <w15:docId w15:val="{D32F5207-FD44-4C2A-8B03-9FC4B477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534B"/>
    <w:rPr>
      <w:sz w:val="24"/>
    </w:rPr>
  </w:style>
  <w:style w:type="paragraph" w:styleId="berschrift1">
    <w:name w:val="heading 1"/>
    <w:basedOn w:val="Standard"/>
    <w:next w:val="Standard"/>
    <w:link w:val="berschrift1Zchn"/>
    <w:qFormat/>
    <w:rsid w:val="000D5D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5"/>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styleId="Kommentarzeichen">
    <w:name w:val="annotation reference"/>
    <w:basedOn w:val="Absatz-Standardschriftart"/>
    <w:rsid w:val="00EA145F"/>
    <w:rPr>
      <w:sz w:val="16"/>
      <w:szCs w:val="16"/>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rsid w:val="007A3690"/>
    <w:rPr>
      <w:color w:val="0000FF" w:themeColor="hyperlink"/>
      <w:u w:val="single"/>
    </w:rPr>
  </w:style>
  <w:style w:type="table" w:styleId="Tabellenraster">
    <w:name w:val="Table Grid"/>
    <w:basedOn w:val="NormaleTabelle"/>
    <w:rsid w:val="002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3E45"/>
    <w:pPr>
      <w:ind w:left="720"/>
      <w:contextualSpacing/>
    </w:pPr>
  </w:style>
  <w:style w:type="paragraph" w:customStyle="1" w:styleId="WBVGGrundtext">
    <w:name w:val="WBV_G_Grundtext"/>
    <w:uiPriority w:val="99"/>
    <w:rsid w:val="002D3E45"/>
    <w:pPr>
      <w:autoSpaceDE w:val="0"/>
      <w:autoSpaceDN w:val="0"/>
      <w:adjustRightInd w:val="0"/>
      <w:spacing w:before="120" w:line="288" w:lineRule="auto"/>
      <w:jc w:val="both"/>
      <w:textAlignment w:val="center"/>
    </w:pPr>
    <w:rPr>
      <w:rFonts w:eastAsiaTheme="minorHAnsi" w:cs="CharterITCPro-Regular"/>
      <w:color w:val="000000"/>
      <w:sz w:val="18"/>
      <w:szCs w:val="18"/>
      <w:lang w:eastAsia="en-US"/>
    </w:rPr>
  </w:style>
  <w:style w:type="table" w:customStyle="1" w:styleId="Tabellenraster3">
    <w:name w:val="Tabellenraster3"/>
    <w:basedOn w:val="NormaleTabelle"/>
    <w:next w:val="Tabellenraster"/>
    <w:uiPriority w:val="39"/>
    <w:rsid w:val="002C5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15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426E"/>
    <w:pPr>
      <w:tabs>
        <w:tab w:val="center" w:pos="4536"/>
        <w:tab w:val="right" w:pos="9072"/>
      </w:tabs>
    </w:pPr>
  </w:style>
  <w:style w:type="character" w:customStyle="1" w:styleId="KopfzeileZchn">
    <w:name w:val="Kopfzeile Zchn"/>
    <w:basedOn w:val="Absatz-Standardschriftart"/>
    <w:link w:val="Kopfzeile"/>
    <w:uiPriority w:val="99"/>
    <w:rsid w:val="0058426E"/>
    <w:rPr>
      <w:sz w:val="24"/>
    </w:rPr>
  </w:style>
  <w:style w:type="paragraph" w:styleId="Fuzeile">
    <w:name w:val="footer"/>
    <w:basedOn w:val="Standard"/>
    <w:link w:val="FuzeileZchn"/>
    <w:unhideWhenUsed/>
    <w:rsid w:val="0058426E"/>
    <w:pPr>
      <w:tabs>
        <w:tab w:val="center" w:pos="4536"/>
        <w:tab w:val="right" w:pos="9072"/>
      </w:tabs>
    </w:pPr>
  </w:style>
  <w:style w:type="character" w:customStyle="1" w:styleId="FuzeileZchn">
    <w:name w:val="Fußzeile Zchn"/>
    <w:basedOn w:val="Absatz-Standardschriftart"/>
    <w:link w:val="Fuzeile"/>
    <w:uiPriority w:val="99"/>
    <w:rsid w:val="0058426E"/>
    <w:rPr>
      <w:sz w:val="24"/>
    </w:rPr>
  </w:style>
  <w:style w:type="character" w:customStyle="1" w:styleId="WBVZfett">
    <w:name w:val="WBV_Z_fett"/>
    <w:uiPriority w:val="1"/>
    <w:qFormat/>
    <w:rsid w:val="00590DFF"/>
    <w:rPr>
      <w:b/>
      <w:i w:val="0"/>
    </w:rPr>
  </w:style>
  <w:style w:type="paragraph" w:customStyle="1" w:styleId="WBVTTabellentext">
    <w:name w:val="WBV_T_Tabellentext"/>
    <w:basedOn w:val="Standard"/>
    <w:uiPriority w:val="99"/>
    <w:rsid w:val="00590DFF"/>
    <w:pPr>
      <w:keepNext/>
      <w:spacing w:after="120" w:line="288" w:lineRule="auto"/>
    </w:pPr>
    <w:rPr>
      <w:rFonts w:eastAsiaTheme="minorHAnsi" w:cs="Fago Pro Condensed"/>
      <w:sz w:val="18"/>
      <w:szCs w:val="18"/>
      <w:lang w:eastAsia="en-US"/>
    </w:rPr>
  </w:style>
  <w:style w:type="paragraph" w:customStyle="1" w:styleId="WBVGListePfeilGrn">
    <w:name w:val="WBV_G_Liste_Pfeil_Grün"/>
    <w:qFormat/>
    <w:rsid w:val="00590DFF"/>
    <w:pPr>
      <w:numPr>
        <w:numId w:val="15"/>
      </w:numPr>
      <w:ind w:left="357" w:hanging="357"/>
    </w:pPr>
    <w:rPr>
      <w:rFonts w:eastAsiaTheme="minorHAnsi" w:cs="CharterITCPro-Regular"/>
      <w:color w:val="000000"/>
      <w:sz w:val="18"/>
      <w:szCs w:val="18"/>
      <w:lang w:eastAsia="en-US"/>
    </w:rPr>
  </w:style>
  <w:style w:type="character" w:customStyle="1" w:styleId="WBVZkursiv">
    <w:name w:val="WBV_Z_kursiv"/>
    <w:uiPriority w:val="99"/>
    <w:rsid w:val="00D444FE"/>
    <w:rPr>
      <w:i/>
      <w:iCs/>
    </w:rPr>
  </w:style>
  <w:style w:type="character" w:customStyle="1" w:styleId="berschrift1Zchn">
    <w:name w:val="Überschrift 1 Zchn"/>
    <w:basedOn w:val="Absatz-Standardschriftart"/>
    <w:link w:val="berschrift1"/>
    <w:rsid w:val="000D5D57"/>
    <w:rPr>
      <w:rFonts w:asciiTheme="majorHAnsi" w:eastAsiaTheme="majorEastAsia" w:hAnsiTheme="majorHAnsi" w:cstheme="majorBidi"/>
      <w:color w:val="365F91" w:themeColor="accent1" w:themeShade="BF"/>
      <w:sz w:val="32"/>
      <w:szCs w:val="32"/>
    </w:rPr>
  </w:style>
  <w:style w:type="character" w:customStyle="1" w:styleId="a-size-large">
    <w:name w:val="a-size-large"/>
    <w:basedOn w:val="Absatz-Standardschriftart"/>
    <w:rsid w:val="000D5D57"/>
  </w:style>
  <w:style w:type="character" w:customStyle="1" w:styleId="ZchnZchn">
    <w:name w:val="Zchn Zchn"/>
    <w:basedOn w:val="Absatz-Standardschriftart"/>
    <w:semiHidden/>
    <w:rsid w:val="003D21D6"/>
    <w:rPr>
      <w:rFonts w:ascii="Courier New" w:hAnsi="Courier New" w:cs="Courier New"/>
      <w:lang w:val="de-DE" w:eastAsia="de-DE" w:bidi="ar-SA"/>
    </w:rPr>
  </w:style>
  <w:style w:type="paragraph" w:customStyle="1" w:styleId="p7">
    <w:name w:val="p7"/>
    <w:basedOn w:val="Standard"/>
    <w:rsid w:val="00355841"/>
    <w:pPr>
      <w:widowControl w:val="0"/>
      <w:tabs>
        <w:tab w:val="left" w:pos="0"/>
      </w:tabs>
      <w:spacing w:line="240" w:lineRule="atLeast"/>
      <w:ind w:left="520" w:hanging="240"/>
    </w:pPr>
    <w:rPr>
      <w:rFonts w:ascii="Times" w:hAnsi="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8176">
      <w:bodyDiv w:val="1"/>
      <w:marLeft w:val="0"/>
      <w:marRight w:val="0"/>
      <w:marTop w:val="0"/>
      <w:marBottom w:val="0"/>
      <w:divBdr>
        <w:top w:val="none" w:sz="0" w:space="0" w:color="auto"/>
        <w:left w:val="none" w:sz="0" w:space="0" w:color="auto"/>
        <w:bottom w:val="none" w:sz="0" w:space="0" w:color="auto"/>
        <w:right w:val="none" w:sz="0" w:space="0" w:color="auto"/>
      </w:divBdr>
    </w:div>
    <w:div w:id="322200394">
      <w:bodyDiv w:val="1"/>
      <w:marLeft w:val="0"/>
      <w:marRight w:val="0"/>
      <w:marTop w:val="0"/>
      <w:marBottom w:val="0"/>
      <w:divBdr>
        <w:top w:val="none" w:sz="0" w:space="0" w:color="auto"/>
        <w:left w:val="none" w:sz="0" w:space="0" w:color="auto"/>
        <w:bottom w:val="none" w:sz="0" w:space="0" w:color="auto"/>
        <w:right w:val="none" w:sz="0" w:space="0" w:color="auto"/>
      </w:divBdr>
    </w:div>
    <w:div w:id="334767313">
      <w:bodyDiv w:val="1"/>
      <w:marLeft w:val="0"/>
      <w:marRight w:val="0"/>
      <w:marTop w:val="0"/>
      <w:marBottom w:val="0"/>
      <w:divBdr>
        <w:top w:val="none" w:sz="0" w:space="0" w:color="auto"/>
        <w:left w:val="none" w:sz="0" w:space="0" w:color="auto"/>
        <w:bottom w:val="none" w:sz="0" w:space="0" w:color="auto"/>
        <w:right w:val="none" w:sz="0" w:space="0" w:color="auto"/>
      </w:divBdr>
    </w:div>
    <w:div w:id="441609458">
      <w:bodyDiv w:val="1"/>
      <w:marLeft w:val="0"/>
      <w:marRight w:val="0"/>
      <w:marTop w:val="0"/>
      <w:marBottom w:val="0"/>
      <w:divBdr>
        <w:top w:val="none" w:sz="0" w:space="0" w:color="auto"/>
        <w:left w:val="none" w:sz="0" w:space="0" w:color="auto"/>
        <w:bottom w:val="none" w:sz="0" w:space="0" w:color="auto"/>
        <w:right w:val="none" w:sz="0" w:space="0" w:color="auto"/>
      </w:divBdr>
    </w:div>
    <w:div w:id="467816979">
      <w:bodyDiv w:val="1"/>
      <w:marLeft w:val="0"/>
      <w:marRight w:val="0"/>
      <w:marTop w:val="0"/>
      <w:marBottom w:val="0"/>
      <w:divBdr>
        <w:top w:val="none" w:sz="0" w:space="0" w:color="auto"/>
        <w:left w:val="none" w:sz="0" w:space="0" w:color="auto"/>
        <w:bottom w:val="none" w:sz="0" w:space="0" w:color="auto"/>
        <w:right w:val="none" w:sz="0" w:space="0" w:color="auto"/>
      </w:divBdr>
    </w:div>
    <w:div w:id="561058993">
      <w:bodyDiv w:val="1"/>
      <w:marLeft w:val="0"/>
      <w:marRight w:val="0"/>
      <w:marTop w:val="0"/>
      <w:marBottom w:val="0"/>
      <w:divBdr>
        <w:top w:val="none" w:sz="0" w:space="0" w:color="auto"/>
        <w:left w:val="none" w:sz="0" w:space="0" w:color="auto"/>
        <w:bottom w:val="none" w:sz="0" w:space="0" w:color="auto"/>
        <w:right w:val="none" w:sz="0" w:space="0" w:color="auto"/>
      </w:divBdr>
    </w:div>
    <w:div w:id="579801122">
      <w:bodyDiv w:val="1"/>
      <w:marLeft w:val="0"/>
      <w:marRight w:val="0"/>
      <w:marTop w:val="0"/>
      <w:marBottom w:val="0"/>
      <w:divBdr>
        <w:top w:val="none" w:sz="0" w:space="0" w:color="auto"/>
        <w:left w:val="none" w:sz="0" w:space="0" w:color="auto"/>
        <w:bottom w:val="none" w:sz="0" w:space="0" w:color="auto"/>
        <w:right w:val="none" w:sz="0" w:space="0" w:color="auto"/>
      </w:divBdr>
    </w:div>
    <w:div w:id="672218283">
      <w:bodyDiv w:val="1"/>
      <w:marLeft w:val="0"/>
      <w:marRight w:val="0"/>
      <w:marTop w:val="0"/>
      <w:marBottom w:val="0"/>
      <w:divBdr>
        <w:top w:val="none" w:sz="0" w:space="0" w:color="auto"/>
        <w:left w:val="none" w:sz="0" w:space="0" w:color="auto"/>
        <w:bottom w:val="none" w:sz="0" w:space="0" w:color="auto"/>
        <w:right w:val="none" w:sz="0" w:space="0" w:color="auto"/>
      </w:divBdr>
    </w:div>
    <w:div w:id="760838172">
      <w:bodyDiv w:val="1"/>
      <w:marLeft w:val="0"/>
      <w:marRight w:val="0"/>
      <w:marTop w:val="0"/>
      <w:marBottom w:val="0"/>
      <w:divBdr>
        <w:top w:val="none" w:sz="0" w:space="0" w:color="auto"/>
        <w:left w:val="none" w:sz="0" w:space="0" w:color="auto"/>
        <w:bottom w:val="none" w:sz="0" w:space="0" w:color="auto"/>
        <w:right w:val="none" w:sz="0" w:space="0" w:color="auto"/>
      </w:divBdr>
    </w:div>
    <w:div w:id="1103037294">
      <w:bodyDiv w:val="1"/>
      <w:marLeft w:val="0"/>
      <w:marRight w:val="0"/>
      <w:marTop w:val="0"/>
      <w:marBottom w:val="0"/>
      <w:divBdr>
        <w:top w:val="none" w:sz="0" w:space="0" w:color="auto"/>
        <w:left w:val="none" w:sz="0" w:space="0" w:color="auto"/>
        <w:bottom w:val="none" w:sz="0" w:space="0" w:color="auto"/>
        <w:right w:val="none" w:sz="0" w:space="0" w:color="auto"/>
      </w:divBdr>
    </w:div>
    <w:div w:id="1193685084">
      <w:bodyDiv w:val="1"/>
      <w:marLeft w:val="0"/>
      <w:marRight w:val="0"/>
      <w:marTop w:val="0"/>
      <w:marBottom w:val="0"/>
      <w:divBdr>
        <w:top w:val="none" w:sz="0" w:space="0" w:color="auto"/>
        <w:left w:val="none" w:sz="0" w:space="0" w:color="auto"/>
        <w:bottom w:val="none" w:sz="0" w:space="0" w:color="auto"/>
        <w:right w:val="none" w:sz="0" w:space="0" w:color="auto"/>
      </w:divBdr>
    </w:div>
    <w:div w:id="1280722093">
      <w:bodyDiv w:val="1"/>
      <w:marLeft w:val="0"/>
      <w:marRight w:val="0"/>
      <w:marTop w:val="0"/>
      <w:marBottom w:val="0"/>
      <w:divBdr>
        <w:top w:val="none" w:sz="0" w:space="0" w:color="auto"/>
        <w:left w:val="none" w:sz="0" w:space="0" w:color="auto"/>
        <w:bottom w:val="none" w:sz="0" w:space="0" w:color="auto"/>
        <w:right w:val="none" w:sz="0" w:space="0" w:color="auto"/>
      </w:divBdr>
    </w:div>
    <w:div w:id="1376082827">
      <w:bodyDiv w:val="1"/>
      <w:marLeft w:val="0"/>
      <w:marRight w:val="0"/>
      <w:marTop w:val="0"/>
      <w:marBottom w:val="0"/>
      <w:divBdr>
        <w:top w:val="none" w:sz="0" w:space="0" w:color="auto"/>
        <w:left w:val="none" w:sz="0" w:space="0" w:color="auto"/>
        <w:bottom w:val="none" w:sz="0" w:space="0" w:color="auto"/>
        <w:right w:val="none" w:sz="0" w:space="0" w:color="auto"/>
      </w:divBdr>
    </w:div>
    <w:div w:id="1441607707">
      <w:bodyDiv w:val="1"/>
      <w:marLeft w:val="0"/>
      <w:marRight w:val="0"/>
      <w:marTop w:val="0"/>
      <w:marBottom w:val="0"/>
      <w:divBdr>
        <w:top w:val="none" w:sz="0" w:space="0" w:color="auto"/>
        <w:left w:val="none" w:sz="0" w:space="0" w:color="auto"/>
        <w:bottom w:val="none" w:sz="0" w:space="0" w:color="auto"/>
        <w:right w:val="none" w:sz="0" w:space="0" w:color="auto"/>
      </w:divBdr>
    </w:div>
    <w:div w:id="17782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FB6C-4E5C-40EF-9035-424287DE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A980A0E9</Template>
  <TotalTime>0</TotalTime>
  <Pages>3</Pages>
  <Words>660</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Company>MSW</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Gethmann</dc:creator>
  <cp:lastModifiedBy>Salomon, Georg</cp:lastModifiedBy>
  <cp:revision>3</cp:revision>
  <cp:lastPrinted>2018-09-03T04:05:00Z</cp:lastPrinted>
  <dcterms:created xsi:type="dcterms:W3CDTF">2020-01-28T13:03:00Z</dcterms:created>
  <dcterms:modified xsi:type="dcterms:W3CDTF">2020-01-28T13:06:00Z</dcterms:modified>
</cp:coreProperties>
</file>