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4EB40" w14:textId="77777777" w:rsidR="00536A19" w:rsidRPr="00DF0440" w:rsidRDefault="004A48B6" w:rsidP="00753C64">
      <w:pPr>
        <w:rPr>
          <w:rFonts w:ascii="Arial" w:hAnsi="Arial" w:cs="Arial"/>
          <w:b/>
        </w:rPr>
      </w:pPr>
      <w:r w:rsidRPr="00DF0440">
        <w:rPr>
          <w:rFonts w:ascii="Arial" w:hAnsi="Arial" w:cs="Arial"/>
          <w:b/>
        </w:rPr>
        <w:t>Hinweise zum Protokoll eines Praktikumsbesuches</w:t>
      </w:r>
    </w:p>
    <w:p w14:paraId="74B1E750" w14:textId="77777777" w:rsidR="0004644C" w:rsidRPr="0004644C" w:rsidRDefault="0004644C" w:rsidP="00753C64">
      <w:pPr>
        <w:jc w:val="both"/>
        <w:rPr>
          <w:rFonts w:ascii="Arial" w:hAnsi="Arial" w:cs="Arial"/>
        </w:rPr>
      </w:pPr>
      <w:r w:rsidRPr="0004644C">
        <w:rPr>
          <w:rFonts w:ascii="Arial" w:hAnsi="Arial" w:cs="Arial"/>
        </w:rPr>
        <w:t xml:space="preserve">Gemäß der Verordnung über die Ausbildung und Prüfung in den Bildungsgängen des Berufskollegs, 1. Teil, Allgemeine Bestimmungen für die Bildungsgänge, werden </w:t>
      </w:r>
      <w:r w:rsidRPr="00DA4073">
        <w:rPr>
          <w:rFonts w:ascii="Arial" w:hAnsi="Arial" w:cs="Arial"/>
        </w:rPr>
        <w:t>außerschulische</w:t>
      </w:r>
      <w:r w:rsidR="00F32117" w:rsidRPr="00DA4073">
        <w:rPr>
          <w:rFonts w:ascii="Arial" w:hAnsi="Arial" w:cs="Arial"/>
        </w:rPr>
        <w:t xml:space="preserve"> </w:t>
      </w:r>
      <w:r w:rsidRPr="00DA4073">
        <w:rPr>
          <w:rFonts w:ascii="Arial" w:hAnsi="Arial" w:cs="Arial"/>
        </w:rPr>
        <w:t>Praktika von</w:t>
      </w:r>
      <w:r w:rsidRPr="0004644C">
        <w:rPr>
          <w:rFonts w:ascii="Arial" w:hAnsi="Arial" w:cs="Arial"/>
        </w:rPr>
        <w:t xml:space="preserve"> der Schule genehmigt.</w:t>
      </w:r>
    </w:p>
    <w:p w14:paraId="6803EBEF" w14:textId="77777777" w:rsidR="0004644C" w:rsidRPr="00680BAA" w:rsidRDefault="0004644C" w:rsidP="0004644C">
      <w:pPr>
        <w:pStyle w:val="SP278634"/>
        <w:pBdr>
          <w:top w:val="single" w:sz="4" w:space="1" w:color="auto"/>
          <w:left w:val="single" w:sz="4" w:space="4" w:color="auto"/>
          <w:bottom w:val="single" w:sz="4" w:space="1" w:color="auto"/>
          <w:right w:val="single" w:sz="4" w:space="4" w:color="auto"/>
        </w:pBdr>
        <w:tabs>
          <w:tab w:val="left" w:pos="1740"/>
        </w:tabs>
        <w:rPr>
          <w:b/>
          <w:color w:val="000000"/>
          <w:sz w:val="20"/>
          <w:szCs w:val="20"/>
        </w:rPr>
      </w:pPr>
      <w:r w:rsidRPr="00680BAA">
        <w:rPr>
          <w:rStyle w:val="SC253958"/>
          <w:sz w:val="20"/>
          <w:szCs w:val="20"/>
        </w:rPr>
        <w:t>Verordnung über die Ausbildung und Prüfung in den Bildungsgängen des Berufskollegs</w:t>
      </w:r>
    </w:p>
    <w:p w14:paraId="797F2409" w14:textId="77777777" w:rsidR="0004644C" w:rsidRPr="00680BAA" w:rsidRDefault="0004644C" w:rsidP="0004644C">
      <w:pPr>
        <w:pStyle w:val="SP278634"/>
        <w:pBdr>
          <w:top w:val="single" w:sz="4" w:space="1" w:color="auto"/>
          <w:left w:val="single" w:sz="4" w:space="4" w:color="auto"/>
          <w:bottom w:val="single" w:sz="4" w:space="1" w:color="auto"/>
          <w:right w:val="single" w:sz="4" w:space="4" w:color="auto"/>
        </w:pBdr>
        <w:rPr>
          <w:color w:val="000000"/>
          <w:sz w:val="20"/>
          <w:szCs w:val="20"/>
        </w:rPr>
      </w:pPr>
      <w:r w:rsidRPr="00680BAA">
        <w:rPr>
          <w:rStyle w:val="SC253958"/>
          <w:sz w:val="20"/>
          <w:szCs w:val="20"/>
        </w:rPr>
        <w:t>(Ausbildungs- und Prüfungsordnung Berufskolleg –APO-BK)</w:t>
      </w:r>
    </w:p>
    <w:p w14:paraId="1D9662E9" w14:textId="77777777" w:rsidR="00B95D84" w:rsidRDefault="00B95D84" w:rsidP="0004644C">
      <w:pPr>
        <w:pStyle w:val="SP278634"/>
        <w:pBdr>
          <w:top w:val="single" w:sz="4" w:space="1" w:color="auto"/>
          <w:left w:val="single" w:sz="4" w:space="4" w:color="auto"/>
          <w:bottom w:val="single" w:sz="4" w:space="1" w:color="auto"/>
          <w:right w:val="single" w:sz="4" w:space="4" w:color="auto"/>
        </w:pBdr>
        <w:tabs>
          <w:tab w:val="left" w:pos="1920"/>
        </w:tabs>
        <w:rPr>
          <w:rStyle w:val="SC253980"/>
          <w:b w:val="0"/>
          <w:sz w:val="20"/>
          <w:szCs w:val="20"/>
        </w:rPr>
      </w:pPr>
    </w:p>
    <w:p w14:paraId="2D5D3F04" w14:textId="77777777" w:rsidR="0004644C" w:rsidRPr="00B95D84" w:rsidRDefault="0004644C" w:rsidP="0004644C">
      <w:pPr>
        <w:pStyle w:val="SP278634"/>
        <w:pBdr>
          <w:top w:val="single" w:sz="4" w:space="1" w:color="auto"/>
          <w:left w:val="single" w:sz="4" w:space="4" w:color="auto"/>
          <w:bottom w:val="single" w:sz="4" w:space="1" w:color="auto"/>
          <w:right w:val="single" w:sz="4" w:space="4" w:color="auto"/>
        </w:pBdr>
        <w:tabs>
          <w:tab w:val="left" w:pos="1920"/>
        </w:tabs>
        <w:rPr>
          <w:b/>
          <w:color w:val="000000"/>
          <w:sz w:val="20"/>
          <w:szCs w:val="20"/>
        </w:rPr>
      </w:pPr>
      <w:r w:rsidRPr="00B95D84">
        <w:rPr>
          <w:rStyle w:val="SC253963"/>
          <w:b/>
          <w:sz w:val="20"/>
          <w:szCs w:val="20"/>
        </w:rPr>
        <w:t>1. Abschnitt</w:t>
      </w:r>
    </w:p>
    <w:p w14:paraId="6D474308" w14:textId="77777777" w:rsidR="0004644C" w:rsidRPr="00B95D84" w:rsidRDefault="0004644C" w:rsidP="0004644C">
      <w:pPr>
        <w:pStyle w:val="SP278634"/>
        <w:pBdr>
          <w:top w:val="single" w:sz="4" w:space="1" w:color="auto"/>
          <w:left w:val="single" w:sz="4" w:space="4" w:color="auto"/>
          <w:bottom w:val="single" w:sz="4" w:space="1" w:color="auto"/>
          <w:right w:val="single" w:sz="4" w:space="4" w:color="auto"/>
        </w:pBdr>
        <w:rPr>
          <w:b/>
          <w:color w:val="000000"/>
          <w:sz w:val="20"/>
          <w:szCs w:val="20"/>
        </w:rPr>
      </w:pPr>
      <w:r w:rsidRPr="00B95D84">
        <w:rPr>
          <w:rStyle w:val="SC253963"/>
          <w:b/>
          <w:sz w:val="20"/>
          <w:szCs w:val="20"/>
        </w:rPr>
        <w:t>Allgemeine Bestimmungen für die Bildungsgänge</w:t>
      </w:r>
    </w:p>
    <w:p w14:paraId="61E38E27" w14:textId="77777777" w:rsidR="0004644C" w:rsidRPr="00680BAA" w:rsidRDefault="0004644C" w:rsidP="0004644C">
      <w:pPr>
        <w:pStyle w:val="SP278634"/>
        <w:pBdr>
          <w:top w:val="single" w:sz="4" w:space="1" w:color="auto"/>
          <w:left w:val="single" w:sz="4" w:space="4" w:color="auto"/>
          <w:bottom w:val="single" w:sz="4" w:space="1" w:color="auto"/>
          <w:right w:val="single" w:sz="4" w:space="4" w:color="auto"/>
        </w:pBdr>
        <w:rPr>
          <w:color w:val="000000"/>
          <w:sz w:val="20"/>
          <w:szCs w:val="20"/>
        </w:rPr>
      </w:pPr>
    </w:p>
    <w:p w14:paraId="71D15EEF" w14:textId="77777777" w:rsidR="0004644C" w:rsidRPr="00680BAA" w:rsidRDefault="0004644C" w:rsidP="0004644C">
      <w:pPr>
        <w:pStyle w:val="SP278634"/>
        <w:pBdr>
          <w:top w:val="single" w:sz="4" w:space="1" w:color="auto"/>
          <w:left w:val="single" w:sz="4" w:space="4" w:color="auto"/>
          <w:bottom w:val="single" w:sz="4" w:space="1" w:color="auto"/>
          <w:right w:val="single" w:sz="4" w:space="4" w:color="auto"/>
        </w:pBdr>
        <w:rPr>
          <w:color w:val="000000"/>
          <w:sz w:val="20"/>
          <w:szCs w:val="20"/>
        </w:rPr>
      </w:pPr>
      <w:r w:rsidRPr="00680BAA">
        <w:rPr>
          <w:rStyle w:val="SC253980"/>
          <w:b w:val="0"/>
          <w:sz w:val="20"/>
          <w:szCs w:val="20"/>
        </w:rPr>
        <w:t>§ 7 Praktika</w:t>
      </w:r>
    </w:p>
    <w:p w14:paraId="0833DED4" w14:textId="77777777" w:rsidR="0004644C" w:rsidRPr="00680BAA" w:rsidRDefault="0004644C" w:rsidP="0004644C">
      <w:pPr>
        <w:pStyle w:val="SP278635"/>
        <w:pBdr>
          <w:top w:val="single" w:sz="4" w:space="1" w:color="auto"/>
          <w:left w:val="single" w:sz="4" w:space="4" w:color="auto"/>
          <w:bottom w:val="single" w:sz="4" w:space="1" w:color="auto"/>
          <w:right w:val="single" w:sz="4" w:space="4" w:color="auto"/>
        </w:pBdr>
        <w:spacing w:after="40"/>
        <w:rPr>
          <w:color w:val="000000"/>
          <w:sz w:val="20"/>
          <w:szCs w:val="20"/>
        </w:rPr>
      </w:pPr>
      <w:r w:rsidRPr="00680BAA">
        <w:rPr>
          <w:rStyle w:val="SC253980"/>
          <w:b w:val="0"/>
          <w:sz w:val="20"/>
          <w:szCs w:val="20"/>
        </w:rPr>
        <w:t>Außerschulische Praktika sollen nach Maßgabe der besonderen Bestimmungen des Zweiten Teils (Anlagen A bis E) durchgeführt werden. Die Praktika werden von der Schule genehmigt und im Rahmen des Unterrichts begleitet.</w:t>
      </w:r>
    </w:p>
    <w:p w14:paraId="48F822FD" w14:textId="043C7441" w:rsidR="004A48B6" w:rsidRDefault="00B95D84" w:rsidP="005506BD">
      <w:pPr>
        <w:spacing w:line="240" w:lineRule="auto"/>
        <w:jc w:val="both"/>
        <w:rPr>
          <w:rFonts w:ascii="Arial" w:hAnsi="Arial" w:cs="Arial"/>
        </w:rPr>
      </w:pPr>
      <w:r>
        <w:rPr>
          <w:rFonts w:ascii="Arial" w:hAnsi="Arial" w:cs="Arial"/>
        </w:rPr>
        <w:br/>
      </w:r>
      <w:r w:rsidR="00F32117" w:rsidRPr="00A9510C">
        <w:rPr>
          <w:rFonts w:ascii="Arial" w:hAnsi="Arial" w:cs="Arial"/>
        </w:rPr>
        <w:t xml:space="preserve">Ergänzend hierzu </w:t>
      </w:r>
      <w:r w:rsidR="00A9510C" w:rsidRPr="00A9510C">
        <w:rPr>
          <w:rFonts w:ascii="Arial" w:hAnsi="Arial" w:cs="Arial"/>
        </w:rPr>
        <w:t>unterstreichen die</w:t>
      </w:r>
      <w:r w:rsidR="00F32117" w:rsidRPr="00A9510C">
        <w:rPr>
          <w:rFonts w:ascii="Arial" w:hAnsi="Arial" w:cs="Arial"/>
        </w:rPr>
        <w:t xml:space="preserve"> Richtlinien und Lehrpläne der </w:t>
      </w:r>
      <w:r w:rsidR="008C7640">
        <w:rPr>
          <w:rFonts w:ascii="Arial" w:hAnsi="Arial" w:cs="Arial"/>
        </w:rPr>
        <w:t>Berufsfachschule Kinderpflege</w:t>
      </w:r>
      <w:r w:rsidR="006B70E6">
        <w:rPr>
          <w:rFonts w:ascii="Arial" w:hAnsi="Arial" w:cs="Arial"/>
        </w:rPr>
        <w:t xml:space="preserve"> </w:t>
      </w:r>
      <w:r w:rsidR="00474612">
        <w:rPr>
          <w:rFonts w:ascii="Arial" w:hAnsi="Arial" w:cs="Arial"/>
        </w:rPr>
        <w:t xml:space="preserve">sowie der Berufsfachschule Sozialassistenz </w:t>
      </w:r>
      <w:r w:rsidR="00A9510C" w:rsidRPr="00A9510C">
        <w:rPr>
          <w:rFonts w:ascii="Arial" w:hAnsi="Arial" w:cs="Arial"/>
        </w:rPr>
        <w:t xml:space="preserve">die Zusammenarbeit zwischen </w:t>
      </w:r>
      <w:r w:rsidR="008C7640">
        <w:rPr>
          <w:rFonts w:ascii="Arial" w:hAnsi="Arial" w:cs="Arial"/>
        </w:rPr>
        <w:t>Berufsf</w:t>
      </w:r>
      <w:r w:rsidR="00A9510C" w:rsidRPr="00A9510C">
        <w:rPr>
          <w:rFonts w:ascii="Arial" w:hAnsi="Arial" w:cs="Arial"/>
        </w:rPr>
        <w:t>achschu</w:t>
      </w:r>
      <w:r w:rsidR="006B70E6">
        <w:rPr>
          <w:rFonts w:ascii="Arial" w:hAnsi="Arial" w:cs="Arial"/>
        </w:rPr>
        <w:t>le und Praxis</w:t>
      </w:r>
      <w:r w:rsidR="00A9510C" w:rsidRPr="00A9510C">
        <w:rPr>
          <w:rFonts w:ascii="Arial" w:hAnsi="Arial" w:cs="Arial"/>
        </w:rPr>
        <w:t>.</w:t>
      </w:r>
    </w:p>
    <w:p w14:paraId="726311AF" w14:textId="3E79BB02" w:rsidR="00996422" w:rsidRDefault="00A9510C" w:rsidP="0099642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sz w:val="20"/>
          <w:szCs w:val="20"/>
        </w:rPr>
      </w:pPr>
      <w:r w:rsidRPr="00E81D80">
        <w:rPr>
          <w:rFonts w:ascii="Arial" w:hAnsi="Arial" w:cs="Arial"/>
          <w:b/>
          <w:sz w:val="20"/>
          <w:szCs w:val="20"/>
        </w:rPr>
        <w:t xml:space="preserve">Richtlinien und Lehrpläne </w:t>
      </w:r>
      <w:r w:rsidR="008C7640">
        <w:rPr>
          <w:rFonts w:ascii="Arial" w:hAnsi="Arial" w:cs="Arial"/>
          <w:b/>
          <w:sz w:val="20"/>
          <w:szCs w:val="20"/>
        </w:rPr>
        <w:t>der Berufsfachschule Kinderpflege</w:t>
      </w:r>
    </w:p>
    <w:p w14:paraId="5DAA553E" w14:textId="77777777" w:rsidR="00996422" w:rsidRDefault="00996422" w:rsidP="0099642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sz w:val="20"/>
          <w:szCs w:val="20"/>
        </w:rPr>
      </w:pPr>
    </w:p>
    <w:p w14:paraId="149E9F44" w14:textId="77777777" w:rsidR="008C7640" w:rsidRPr="008C7640" w:rsidRDefault="008C7640" w:rsidP="008C76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sz w:val="20"/>
          <w:szCs w:val="20"/>
        </w:rPr>
      </w:pPr>
      <w:r w:rsidRPr="008C7640">
        <w:rPr>
          <w:rFonts w:ascii="Arial" w:hAnsi="Arial" w:cs="Arial"/>
          <w:b/>
          <w:sz w:val="20"/>
          <w:szCs w:val="20"/>
        </w:rPr>
        <w:t>Berufliche Qualifizierung</w:t>
      </w:r>
    </w:p>
    <w:p w14:paraId="2450B7D1" w14:textId="395D57D0" w:rsidR="008C7640" w:rsidRDefault="008C7640" w:rsidP="008C76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rPr>
      </w:pPr>
      <w:r w:rsidRPr="008C7640">
        <w:rPr>
          <w:rFonts w:ascii="Arial" w:hAnsi="Arial" w:cs="Arial"/>
          <w:sz w:val="20"/>
          <w:szCs w:val="20"/>
        </w:rPr>
        <w:t xml:space="preserve">Lernen erfolgt unter einer beruflichen Perspektive, indem sich die </w:t>
      </w:r>
      <w:proofErr w:type="spellStart"/>
      <w:r w:rsidRPr="008C7640">
        <w:rPr>
          <w:rFonts w:ascii="Arial" w:hAnsi="Arial" w:cs="Arial"/>
          <w:sz w:val="20"/>
          <w:szCs w:val="20"/>
        </w:rPr>
        <w:t>Schülerinnen</w:t>
      </w:r>
      <w:proofErr w:type="spellEnd"/>
      <w:r w:rsidRPr="008C7640">
        <w:rPr>
          <w:rFonts w:ascii="Arial" w:hAnsi="Arial" w:cs="Arial"/>
          <w:sz w:val="20"/>
          <w:szCs w:val="20"/>
        </w:rPr>
        <w:t xml:space="preserve"> und </w:t>
      </w:r>
      <w:proofErr w:type="spellStart"/>
      <w:r w:rsidRPr="008C7640">
        <w:rPr>
          <w:rFonts w:ascii="Arial" w:hAnsi="Arial" w:cs="Arial"/>
          <w:sz w:val="20"/>
          <w:szCs w:val="20"/>
        </w:rPr>
        <w:t>Schüler</w:t>
      </w:r>
      <w:proofErr w:type="spellEnd"/>
      <w:r w:rsidRPr="008C7640">
        <w:rPr>
          <w:rFonts w:ascii="Arial" w:hAnsi="Arial" w:cs="Arial"/>
          <w:sz w:val="20"/>
          <w:szCs w:val="20"/>
        </w:rPr>
        <w:t xml:space="preserve"> mit beruflichen Handlungszusammenhängen im gewählten Fachbereich auseinandersetzen. Ausgangspunkte von Lernsituationen bzw. Lehr-/Lernarrangements sind daher regelmäßig praxisrelevante Aufgabenstellungen.</w:t>
      </w:r>
    </w:p>
    <w:p w14:paraId="4CFEA605" w14:textId="77777777" w:rsidR="008C7640" w:rsidRPr="008C7640" w:rsidRDefault="008C7640" w:rsidP="008C76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rPr>
      </w:pPr>
    </w:p>
    <w:p w14:paraId="6A95104D" w14:textId="25216761" w:rsidR="007A0232" w:rsidRDefault="008C7640" w:rsidP="008C76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rPr>
      </w:pPr>
      <w:r w:rsidRPr="008C7640">
        <w:rPr>
          <w:rFonts w:ascii="Arial" w:hAnsi="Arial" w:cs="Arial"/>
          <w:sz w:val="20"/>
          <w:szCs w:val="20"/>
        </w:rPr>
        <w:t>Praktika dienen der Ergänzung bzw. Vertiefung des Unterrichts und werden als vielfältige Impulsgeber zur Vernetzung von Theorie und Praxis genutzt. Sie haben das Ziel, auf das Berufsleben vorzubereiten und die Berufswahlentscheidung abzusichern. In den Bildungsgängen, in denen eine Berufsausbildung nach Landesrecht durchgeführt wird, bereiten sie darüber hinaus auf eine qualifizierte Tätigkeit in dem jeweiligen Fachbereich vor</w:t>
      </w:r>
      <w:r>
        <w:rPr>
          <w:rFonts w:ascii="Arial" w:hAnsi="Arial" w:cs="Arial"/>
          <w:sz w:val="20"/>
          <w:szCs w:val="20"/>
        </w:rPr>
        <w:t>.</w:t>
      </w:r>
    </w:p>
    <w:p w14:paraId="40614649" w14:textId="435587FE" w:rsidR="008C7640" w:rsidRDefault="008C7640" w:rsidP="008C76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
    <w:p w14:paraId="434EF09E" w14:textId="733AE0FF" w:rsidR="008C7640" w:rsidRDefault="008C7640" w:rsidP="008C76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rPr>
      </w:pPr>
    </w:p>
    <w:p w14:paraId="34D69C3C" w14:textId="01C6FDA1" w:rsidR="008C7640" w:rsidRDefault="008C7640" w:rsidP="008C76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rPr>
      </w:pPr>
      <w:r w:rsidRPr="008C7640">
        <w:rPr>
          <w:rFonts w:ascii="Arial" w:hAnsi="Arial" w:cs="Arial"/>
          <w:sz w:val="20"/>
          <w:szCs w:val="20"/>
        </w:rPr>
        <w:t xml:space="preserve">Die Beratung und Betreuung der Schülerinnen und Schüler während </w:t>
      </w:r>
      <w:r>
        <w:rPr>
          <w:rFonts w:ascii="Arial" w:hAnsi="Arial" w:cs="Arial"/>
          <w:sz w:val="20"/>
          <w:szCs w:val="20"/>
        </w:rPr>
        <w:t xml:space="preserve">der Praktika wird grundsätzlich </w:t>
      </w:r>
      <w:r w:rsidRPr="008C7640">
        <w:rPr>
          <w:rFonts w:ascii="Arial" w:hAnsi="Arial" w:cs="Arial"/>
          <w:sz w:val="20"/>
          <w:szCs w:val="20"/>
        </w:rPr>
        <w:t>von allen im Bildungsgang unterrichtenden Lehrkr</w:t>
      </w:r>
      <w:r>
        <w:rPr>
          <w:rFonts w:ascii="Arial" w:hAnsi="Arial" w:cs="Arial"/>
          <w:sz w:val="20"/>
          <w:szCs w:val="20"/>
        </w:rPr>
        <w:t xml:space="preserve">äften übernommen und erfolgt im </w:t>
      </w:r>
      <w:r w:rsidRPr="008C7640">
        <w:rPr>
          <w:rFonts w:ascii="Arial" w:hAnsi="Arial" w:cs="Arial"/>
          <w:sz w:val="20"/>
          <w:szCs w:val="20"/>
        </w:rPr>
        <w:t>Rahmen der zur Verfügung stehenden Unterrichtsstunden.</w:t>
      </w:r>
    </w:p>
    <w:p w14:paraId="5E9723FB" w14:textId="77777777" w:rsidR="008C7640" w:rsidRDefault="008C7640" w:rsidP="008C764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p>
    <w:p w14:paraId="6605E6F3" w14:textId="77777777" w:rsidR="00A9510C" w:rsidRPr="00680BAA" w:rsidRDefault="00A9510C" w:rsidP="00A9510C">
      <w:pPr>
        <w:autoSpaceDE w:val="0"/>
        <w:autoSpaceDN w:val="0"/>
        <w:adjustRightInd w:val="0"/>
        <w:spacing w:after="0" w:line="240" w:lineRule="auto"/>
        <w:jc w:val="both"/>
        <w:rPr>
          <w:rFonts w:ascii="Arial" w:hAnsi="Arial" w:cs="Arial"/>
          <w:sz w:val="20"/>
          <w:szCs w:val="20"/>
        </w:rPr>
      </w:pPr>
    </w:p>
    <w:p w14:paraId="0B79F2CA" w14:textId="23955A4B" w:rsidR="004A48B6" w:rsidRDefault="00A9510C" w:rsidP="00753C64">
      <w:pPr>
        <w:jc w:val="both"/>
        <w:rPr>
          <w:rFonts w:ascii="Arial" w:hAnsi="Arial" w:cs="Arial"/>
          <w:color w:val="000000"/>
        </w:rPr>
      </w:pPr>
      <w:bookmarkStart w:id="0" w:name="P4-A2"/>
      <w:bookmarkEnd w:id="0"/>
      <w:r>
        <w:rPr>
          <w:rFonts w:ascii="Arial" w:hAnsi="Arial" w:cs="Arial"/>
          <w:color w:val="000000"/>
        </w:rPr>
        <w:t>S</w:t>
      </w:r>
      <w:r w:rsidR="004A48B6">
        <w:rPr>
          <w:rFonts w:ascii="Arial" w:hAnsi="Arial" w:cs="Arial"/>
          <w:color w:val="000000"/>
        </w:rPr>
        <w:t xml:space="preserve">omit sind die </w:t>
      </w:r>
      <w:r w:rsidR="00E76545">
        <w:rPr>
          <w:rFonts w:ascii="Arial" w:hAnsi="Arial" w:cs="Arial"/>
          <w:color w:val="000000"/>
        </w:rPr>
        <w:t>Schüler</w:t>
      </w:r>
      <w:r w:rsidR="008C7640">
        <w:rPr>
          <w:rFonts w:ascii="Arial" w:hAnsi="Arial" w:cs="Arial"/>
          <w:color w:val="000000"/>
        </w:rPr>
        <w:t>innen</w:t>
      </w:r>
      <w:r w:rsidR="004A48B6">
        <w:rPr>
          <w:rFonts w:ascii="Arial" w:hAnsi="Arial" w:cs="Arial"/>
          <w:color w:val="000000"/>
        </w:rPr>
        <w:t xml:space="preserve"> </w:t>
      </w:r>
      <w:r w:rsidR="00E76545">
        <w:rPr>
          <w:rFonts w:ascii="Arial" w:hAnsi="Arial" w:cs="Arial"/>
          <w:color w:val="000000"/>
        </w:rPr>
        <w:t xml:space="preserve">und Schüler </w:t>
      </w:r>
      <w:r w:rsidR="004A48B6">
        <w:rPr>
          <w:rFonts w:ascii="Arial" w:hAnsi="Arial" w:cs="Arial"/>
          <w:color w:val="000000"/>
        </w:rPr>
        <w:t>auch im Rahmen ihrer Praktika von Seiten der Schule zu betreuen und zu begleiten. Praktikumsbesuche sind also durchzuführen und entsprechende Protokolle dieser Bes</w:t>
      </w:r>
      <w:r>
        <w:rPr>
          <w:rFonts w:ascii="Arial" w:hAnsi="Arial" w:cs="Arial"/>
          <w:color w:val="000000"/>
        </w:rPr>
        <w:t>uche müssen angefertigt werden.</w:t>
      </w:r>
    </w:p>
    <w:p w14:paraId="1C09E787" w14:textId="78CFC177" w:rsidR="005506BD" w:rsidRPr="00A4357F" w:rsidRDefault="005506BD" w:rsidP="005506BD">
      <w:pPr>
        <w:widowControl w:val="0"/>
        <w:autoSpaceDE w:val="0"/>
        <w:autoSpaceDN w:val="0"/>
        <w:adjustRightInd w:val="0"/>
        <w:spacing w:after="0" w:line="360" w:lineRule="auto"/>
        <w:jc w:val="both"/>
        <w:rPr>
          <w:rFonts w:ascii="Arial" w:eastAsia="Times New Roman" w:hAnsi="Arial" w:cs="Arial"/>
          <w:color w:val="000000" w:themeColor="text1"/>
          <w:lang w:eastAsia="de-DE"/>
        </w:rPr>
      </w:pPr>
      <w:r w:rsidRPr="00A4357F">
        <w:rPr>
          <w:rFonts w:ascii="Arial" w:eastAsia="Times New Roman" w:hAnsi="Arial" w:cs="Arial"/>
          <w:color w:val="000000" w:themeColor="text1"/>
          <w:lang w:eastAsia="de-DE"/>
        </w:rPr>
        <w:t xml:space="preserve">In einer Verwaltungsvorschrift zum §6(2) APO-BK Anlage B </w:t>
      </w:r>
      <w:r>
        <w:rPr>
          <w:rFonts w:ascii="Arial" w:eastAsia="Times New Roman" w:hAnsi="Arial" w:cs="Arial"/>
          <w:color w:val="000000" w:themeColor="text1"/>
          <w:lang w:eastAsia="de-DE"/>
        </w:rPr>
        <w:t>ist zu lesen</w:t>
      </w:r>
      <w:r w:rsidRPr="00A4357F">
        <w:rPr>
          <w:rFonts w:ascii="Arial" w:eastAsia="Times New Roman" w:hAnsi="Arial" w:cs="Arial"/>
          <w:color w:val="000000" w:themeColor="text1"/>
          <w:lang w:eastAsia="de-DE"/>
        </w:rPr>
        <w:t xml:space="preserve">: </w:t>
      </w:r>
    </w:p>
    <w:p w14:paraId="75616B5C" w14:textId="77777777" w:rsidR="005506BD" w:rsidRPr="0041753D" w:rsidRDefault="005506BD" w:rsidP="005506BD">
      <w:pPr>
        <w:pBdr>
          <w:top w:val="single" w:sz="4" w:space="1" w:color="auto"/>
          <w:left w:val="single" w:sz="4" w:space="4" w:color="auto"/>
          <w:bottom w:val="single" w:sz="4" w:space="1" w:color="auto"/>
          <w:right w:val="single" w:sz="4" w:space="4" w:color="auto"/>
        </w:pBdr>
        <w:spacing w:after="0"/>
        <w:jc w:val="both"/>
        <w:rPr>
          <w:rFonts w:ascii="Arial" w:hAnsi="Arial" w:cs="Arial"/>
          <w:b/>
          <w:color w:val="000000" w:themeColor="text1"/>
        </w:rPr>
      </w:pPr>
      <w:r w:rsidRPr="0041753D">
        <w:rPr>
          <w:rFonts w:ascii="Arial" w:hAnsi="Arial" w:cs="Arial"/>
          <w:b/>
          <w:color w:val="000000" w:themeColor="text1"/>
        </w:rPr>
        <w:t>Verordnung über die Ausbildung und Prüfung in den Bildungsgängen des Berufskollegs (Ausbildungs- und Prüfungsordnung Berufskolleg – APO-BK)</w:t>
      </w:r>
    </w:p>
    <w:p w14:paraId="3560A3AE" w14:textId="77777777" w:rsidR="005506BD" w:rsidRPr="0041753D" w:rsidRDefault="005506BD" w:rsidP="005506BD">
      <w:pPr>
        <w:pBdr>
          <w:top w:val="single" w:sz="4" w:space="1" w:color="auto"/>
          <w:left w:val="single" w:sz="4" w:space="4" w:color="auto"/>
          <w:bottom w:val="single" w:sz="4" w:space="1" w:color="auto"/>
          <w:right w:val="single" w:sz="4" w:space="4" w:color="auto"/>
        </w:pBdr>
        <w:spacing w:after="0"/>
        <w:jc w:val="both"/>
        <w:rPr>
          <w:rFonts w:ascii="Arial" w:hAnsi="Arial" w:cs="Arial"/>
          <w:b/>
          <w:color w:val="000000" w:themeColor="text1"/>
        </w:rPr>
      </w:pPr>
      <w:r w:rsidRPr="0041753D">
        <w:rPr>
          <w:rFonts w:ascii="Arial" w:hAnsi="Arial" w:cs="Arial"/>
          <w:b/>
          <w:color w:val="000000" w:themeColor="text1"/>
        </w:rPr>
        <w:t>Anlage B</w:t>
      </w:r>
    </w:p>
    <w:p w14:paraId="57741C68" w14:textId="77777777" w:rsidR="005506BD" w:rsidRPr="0041753D" w:rsidRDefault="005506BD" w:rsidP="005506BD">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0"/>
          <w:szCs w:val="20"/>
        </w:rPr>
      </w:pPr>
    </w:p>
    <w:p w14:paraId="1C72A597" w14:textId="77777777" w:rsidR="005506BD" w:rsidRPr="0041753D" w:rsidRDefault="005506BD" w:rsidP="005506BD">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0"/>
          <w:szCs w:val="20"/>
        </w:rPr>
      </w:pPr>
      <w:r w:rsidRPr="0041753D">
        <w:rPr>
          <w:rFonts w:ascii="Arial" w:hAnsi="Arial" w:cs="Arial"/>
          <w:color w:val="000000" w:themeColor="text1"/>
          <w:sz w:val="20"/>
          <w:szCs w:val="20"/>
        </w:rPr>
        <w:t>VV 6.2 zu §6(2) Versetzung Leistungsanforderungen</w:t>
      </w:r>
    </w:p>
    <w:p w14:paraId="7547433B" w14:textId="49EB232C" w:rsidR="005506BD" w:rsidRPr="0041753D" w:rsidRDefault="005506BD" w:rsidP="005506BD">
      <w:pPr>
        <w:pBdr>
          <w:top w:val="single" w:sz="4" w:space="1" w:color="auto"/>
          <w:left w:val="single" w:sz="4" w:space="4" w:color="auto"/>
          <w:bottom w:val="single" w:sz="4" w:space="1" w:color="auto"/>
          <w:right w:val="single" w:sz="4" w:space="4" w:color="auto"/>
        </w:pBdr>
        <w:jc w:val="both"/>
        <w:rPr>
          <w:rFonts w:ascii="Arial" w:hAnsi="Arial" w:cs="Arial"/>
          <w:b/>
          <w:bCs/>
          <w:color w:val="000000" w:themeColor="text1"/>
          <w:sz w:val="20"/>
          <w:szCs w:val="20"/>
        </w:rPr>
      </w:pPr>
      <w:r w:rsidRPr="0041753D">
        <w:rPr>
          <w:rFonts w:ascii="Arial" w:hAnsi="Arial" w:cs="Arial"/>
          <w:color w:val="000000" w:themeColor="text1"/>
          <w:sz w:val="20"/>
          <w:szCs w:val="20"/>
        </w:rPr>
        <w:lastRenderedPageBreak/>
        <w:t xml:space="preserve">Beurteilungsbereiche für die Bewertung der Praktikumsbesuche sind die Teilleistungen schriftliche </w:t>
      </w:r>
      <w:r w:rsidRPr="0041753D">
        <w:rPr>
          <w:rFonts w:ascii="Arial" w:hAnsi="Arial" w:cs="Arial"/>
          <w:b/>
          <w:bCs/>
          <w:color w:val="000000" w:themeColor="text1"/>
          <w:sz w:val="20"/>
          <w:szCs w:val="20"/>
        </w:rPr>
        <w:t>Planung, Durchführung und Reflexion</w:t>
      </w:r>
      <w:r w:rsidRPr="0041753D">
        <w:rPr>
          <w:rFonts w:ascii="Arial" w:hAnsi="Arial" w:cs="Arial"/>
          <w:color w:val="000000" w:themeColor="text1"/>
          <w:sz w:val="20"/>
          <w:szCs w:val="20"/>
        </w:rPr>
        <w:t xml:space="preserve"> von praktischen Übungen oder pädagogischen Angeboten, die </w:t>
      </w:r>
      <w:r w:rsidRPr="0041753D">
        <w:rPr>
          <w:rFonts w:ascii="Arial" w:hAnsi="Arial" w:cs="Arial"/>
          <w:b/>
          <w:bCs/>
          <w:color w:val="000000" w:themeColor="text1"/>
          <w:sz w:val="20"/>
          <w:szCs w:val="20"/>
        </w:rPr>
        <w:t>im Verhältnis 1:3:1 gewichtet</w:t>
      </w:r>
      <w:r w:rsidRPr="0041753D">
        <w:rPr>
          <w:rFonts w:ascii="Arial" w:hAnsi="Arial" w:cs="Arial"/>
          <w:color w:val="000000" w:themeColor="text1"/>
          <w:sz w:val="20"/>
          <w:szCs w:val="20"/>
        </w:rPr>
        <w:t xml:space="preserve"> werden.</w:t>
      </w:r>
      <w:r w:rsidRPr="0041753D">
        <w:rPr>
          <w:rFonts w:ascii="Arial" w:hAnsi="Arial" w:cs="Arial"/>
          <w:b/>
          <w:bCs/>
          <w:color w:val="000000" w:themeColor="text1"/>
          <w:sz w:val="20"/>
          <w:szCs w:val="20"/>
        </w:rPr>
        <w:t xml:space="preserve"> Eine Abweichung von der rechnerisch ermittelten Note ist möglich, wenn dies unter Würdigung der Gesamtleistung geboten erscheint. </w:t>
      </w:r>
    </w:p>
    <w:p w14:paraId="6063E22F" w14:textId="2D4CA6EE" w:rsidR="007A6E45" w:rsidRDefault="005506BD" w:rsidP="00753C64">
      <w:pPr>
        <w:jc w:val="both"/>
        <w:rPr>
          <w:rFonts w:ascii="Arial" w:hAnsi="Arial" w:cs="Arial"/>
          <w:color w:val="000000"/>
        </w:rPr>
      </w:pPr>
      <w:r>
        <w:rPr>
          <w:rFonts w:ascii="Arial" w:hAnsi="Arial" w:cs="Arial"/>
          <w:color w:val="000000"/>
        </w:rPr>
        <w:t>Dieses Verhältnis von 1:3:1 muss in den Beurteilungsbögen berücksichtigt werden</w:t>
      </w:r>
      <w:r w:rsidR="009C4158">
        <w:rPr>
          <w:rFonts w:ascii="Arial" w:hAnsi="Arial" w:cs="Arial"/>
          <w:color w:val="000000"/>
        </w:rPr>
        <w:t>. Zudem</w:t>
      </w:r>
      <w:r w:rsidR="007A6E45">
        <w:rPr>
          <w:rFonts w:ascii="Arial" w:hAnsi="Arial" w:cs="Arial"/>
          <w:color w:val="000000"/>
        </w:rPr>
        <w:t xml:space="preserve"> empfiehlt es sich</w:t>
      </w:r>
      <w:r w:rsidR="00921474">
        <w:rPr>
          <w:rFonts w:ascii="Arial" w:hAnsi="Arial" w:cs="Arial"/>
          <w:color w:val="000000"/>
        </w:rPr>
        <w:t xml:space="preserve"> </w:t>
      </w:r>
      <w:r w:rsidR="007A6E45">
        <w:rPr>
          <w:rFonts w:ascii="Arial" w:hAnsi="Arial" w:cs="Arial"/>
          <w:color w:val="000000"/>
        </w:rPr>
        <w:t xml:space="preserve">eine Zusammenfassung der Beobachtungs- und </w:t>
      </w:r>
      <w:r w:rsidR="00921474">
        <w:rPr>
          <w:rFonts w:ascii="Arial" w:hAnsi="Arial" w:cs="Arial"/>
          <w:color w:val="000000"/>
        </w:rPr>
        <w:t>Gesprächsinhalte de</w:t>
      </w:r>
      <w:r w:rsidR="00A9510C">
        <w:rPr>
          <w:rFonts w:ascii="Arial" w:hAnsi="Arial" w:cs="Arial"/>
          <w:color w:val="000000"/>
        </w:rPr>
        <w:t>r</w:t>
      </w:r>
      <w:r w:rsidR="00921474">
        <w:rPr>
          <w:rFonts w:ascii="Arial" w:hAnsi="Arial" w:cs="Arial"/>
          <w:color w:val="000000"/>
        </w:rPr>
        <w:t xml:space="preserve"> Besuche anzufertigen</w:t>
      </w:r>
      <w:r w:rsidR="007A6E45">
        <w:rPr>
          <w:rFonts w:ascii="Arial" w:hAnsi="Arial" w:cs="Arial"/>
          <w:color w:val="000000"/>
        </w:rPr>
        <w:t xml:space="preserve">. Das Protokoll </w:t>
      </w:r>
      <w:r w:rsidR="00921474">
        <w:rPr>
          <w:rFonts w:ascii="Arial" w:hAnsi="Arial" w:cs="Arial"/>
          <w:color w:val="000000"/>
        </w:rPr>
        <w:t xml:space="preserve">kann </w:t>
      </w:r>
      <w:r w:rsidR="007A6E45">
        <w:rPr>
          <w:rFonts w:ascii="Arial" w:hAnsi="Arial" w:cs="Arial"/>
          <w:color w:val="000000"/>
        </w:rPr>
        <w:t>von allen Beteiligten gegengezeichnet</w:t>
      </w:r>
      <w:r w:rsidR="00921474">
        <w:rPr>
          <w:rFonts w:ascii="Arial" w:hAnsi="Arial" w:cs="Arial"/>
          <w:color w:val="000000"/>
        </w:rPr>
        <w:t xml:space="preserve"> werden</w:t>
      </w:r>
      <w:r w:rsidR="007A6E45">
        <w:rPr>
          <w:rFonts w:ascii="Arial" w:hAnsi="Arial" w:cs="Arial"/>
          <w:color w:val="000000"/>
        </w:rPr>
        <w:t>.</w:t>
      </w:r>
    </w:p>
    <w:p w14:paraId="41BD3035" w14:textId="77777777" w:rsidR="008C7640" w:rsidRDefault="00E82939" w:rsidP="00753C64">
      <w:pPr>
        <w:rPr>
          <w:rFonts w:ascii="Arial" w:hAnsi="Arial" w:cs="Arial"/>
        </w:rPr>
      </w:pPr>
      <w:r>
        <w:rPr>
          <w:rFonts w:ascii="Arial" w:hAnsi="Arial" w:cs="Arial"/>
        </w:rPr>
        <w:t>Ein Beispiel</w:t>
      </w:r>
      <w:r w:rsidR="004B144A" w:rsidRPr="00E82939">
        <w:rPr>
          <w:rFonts w:ascii="Arial" w:hAnsi="Arial" w:cs="Arial"/>
        </w:rPr>
        <w:t xml:space="preserve"> für ein Protokoll eines Praktikumsbesuches</w:t>
      </w:r>
      <w:r w:rsidR="002A3EF2">
        <w:rPr>
          <w:rFonts w:ascii="Arial" w:hAnsi="Arial" w:cs="Arial"/>
        </w:rPr>
        <w:t xml:space="preserve"> finden Sie unter </w:t>
      </w:r>
    </w:p>
    <w:p w14:paraId="72E904C1" w14:textId="45A7D2C5" w:rsidR="004B144A" w:rsidRDefault="002A3EF2" w:rsidP="00CE49A4">
      <w:pPr>
        <w:ind w:left="708"/>
        <w:rPr>
          <w:rFonts w:ascii="Arial" w:hAnsi="Arial" w:cs="Arial"/>
        </w:rPr>
      </w:pPr>
      <w:r>
        <w:rPr>
          <w:rFonts w:ascii="Arial" w:hAnsi="Arial" w:cs="Arial"/>
        </w:rPr>
        <w:br/>
      </w:r>
      <w:r w:rsidR="008C7640">
        <w:rPr>
          <w:rFonts w:ascii="Arial" w:hAnsi="Arial" w:cs="Arial"/>
        </w:rPr>
        <w:t>B3_</w:t>
      </w:r>
      <w:r w:rsidR="00753C64">
        <w:rPr>
          <w:rFonts w:ascii="Arial" w:hAnsi="Arial" w:cs="Arial"/>
        </w:rPr>
        <w:t>9</w:t>
      </w:r>
      <w:r w:rsidRPr="00AE51BD">
        <w:rPr>
          <w:rFonts w:ascii="Arial" w:hAnsi="Arial" w:cs="Arial"/>
        </w:rPr>
        <w:t xml:space="preserve">.3.1 </w:t>
      </w:r>
      <w:proofErr w:type="spellStart"/>
      <w:r w:rsidRPr="00AE51BD">
        <w:rPr>
          <w:rFonts w:ascii="Arial" w:hAnsi="Arial" w:cs="Arial"/>
        </w:rPr>
        <w:t>NRW_Beispiel</w:t>
      </w:r>
      <w:proofErr w:type="spellEnd"/>
      <w:r w:rsidRPr="00AE51BD">
        <w:rPr>
          <w:rFonts w:ascii="Arial" w:hAnsi="Arial" w:cs="Arial"/>
        </w:rPr>
        <w:t xml:space="preserve"> Protokoll Praxisbesuch.docx</w:t>
      </w:r>
    </w:p>
    <w:p w14:paraId="524D9CE4" w14:textId="0688C20E" w:rsidR="005506BD" w:rsidRDefault="005506BD" w:rsidP="00CE49A4">
      <w:pPr>
        <w:ind w:left="708"/>
        <w:rPr>
          <w:rFonts w:ascii="Arial" w:hAnsi="Arial" w:cs="Arial"/>
        </w:rPr>
      </w:pPr>
    </w:p>
    <w:p w14:paraId="478943CA" w14:textId="77FA78C4" w:rsidR="005506BD" w:rsidRDefault="005506BD" w:rsidP="00CE49A4">
      <w:pPr>
        <w:ind w:left="708"/>
        <w:rPr>
          <w:rFonts w:ascii="Arial" w:hAnsi="Arial" w:cs="Arial"/>
        </w:rPr>
      </w:pPr>
    </w:p>
    <w:p w14:paraId="69A484E8" w14:textId="77777777" w:rsidR="005506BD" w:rsidRDefault="005506BD" w:rsidP="005506BD">
      <w:pPr>
        <w:autoSpaceDE w:val="0"/>
        <w:autoSpaceDN w:val="0"/>
        <w:adjustRightInd w:val="0"/>
        <w:spacing w:line="360" w:lineRule="auto"/>
        <w:jc w:val="both"/>
        <w:rPr>
          <w:rStyle w:val="SC253958"/>
          <w:rFonts w:ascii="Arial" w:hAnsi="Arial" w:cs="Arial"/>
          <w:b w:val="0"/>
          <w:color w:val="auto"/>
        </w:rPr>
      </w:pPr>
    </w:p>
    <w:p w14:paraId="678BB99B" w14:textId="77777777" w:rsidR="005506BD" w:rsidRPr="005506BD" w:rsidRDefault="005506BD" w:rsidP="005506BD">
      <w:pPr>
        <w:autoSpaceDE w:val="0"/>
        <w:autoSpaceDN w:val="0"/>
        <w:adjustRightInd w:val="0"/>
        <w:spacing w:line="360" w:lineRule="auto"/>
        <w:jc w:val="both"/>
        <w:rPr>
          <w:rStyle w:val="SC253958"/>
          <w:rFonts w:ascii="Arial" w:hAnsi="Arial" w:cs="Arial"/>
          <w:b w:val="0"/>
          <w:color w:val="FF0000"/>
        </w:rPr>
      </w:pPr>
    </w:p>
    <w:p w14:paraId="2D000EAC" w14:textId="77777777" w:rsidR="005506BD" w:rsidRDefault="005506BD" w:rsidP="005506BD">
      <w:pPr>
        <w:autoSpaceDE w:val="0"/>
        <w:autoSpaceDN w:val="0"/>
        <w:adjustRightInd w:val="0"/>
        <w:spacing w:line="360" w:lineRule="auto"/>
        <w:jc w:val="both"/>
        <w:rPr>
          <w:rStyle w:val="SC253958"/>
          <w:rFonts w:ascii="Arial" w:hAnsi="Arial" w:cs="Arial"/>
          <w:b w:val="0"/>
          <w:color w:val="auto"/>
        </w:rPr>
      </w:pPr>
    </w:p>
    <w:p w14:paraId="5EF7F5FB" w14:textId="77777777" w:rsidR="005506BD" w:rsidRPr="00E82939" w:rsidRDefault="005506BD" w:rsidP="00CE49A4">
      <w:pPr>
        <w:ind w:left="708"/>
        <w:rPr>
          <w:rFonts w:ascii="Arial" w:hAnsi="Arial" w:cs="Arial"/>
        </w:rPr>
      </w:pPr>
    </w:p>
    <w:sectPr w:rsidR="005506BD" w:rsidRPr="00E82939" w:rsidSect="00E82939">
      <w:headerReference w:type="even" r:id="rId7"/>
      <w:headerReference w:type="default" r:id="rId8"/>
      <w:footerReference w:type="even" r:id="rId9"/>
      <w:footerReference w:type="default" r:id="rId10"/>
      <w:headerReference w:type="first" r:id="rId11"/>
      <w:footerReference w:type="first" r:id="rId12"/>
      <w:pgSz w:w="11906" w:h="16838"/>
      <w:pgMar w:top="2091" w:right="1417" w:bottom="1134" w:left="1417" w:header="708" w:footer="5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0D930" w14:textId="77777777" w:rsidR="00B00782" w:rsidRDefault="00B00782" w:rsidP="00AA72E8">
      <w:pPr>
        <w:spacing w:after="0" w:line="240" w:lineRule="auto"/>
      </w:pPr>
      <w:r>
        <w:separator/>
      </w:r>
    </w:p>
  </w:endnote>
  <w:endnote w:type="continuationSeparator" w:id="0">
    <w:p w14:paraId="5046CB1E" w14:textId="77777777" w:rsidR="00B00782" w:rsidRDefault="00B00782" w:rsidP="00AA7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23D6A" w14:textId="77777777" w:rsidR="00474612" w:rsidRDefault="004746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3F25F" w14:textId="62805083" w:rsidR="001D348B" w:rsidRDefault="004C68BC" w:rsidP="001D348B">
    <w:pPr>
      <w:pBdr>
        <w:top w:val="single" w:sz="4" w:space="1" w:color="auto"/>
      </w:pBdr>
      <w:tabs>
        <w:tab w:val="center" w:pos="4536"/>
        <w:tab w:val="right" w:pos="9072"/>
      </w:tabs>
      <w:overflowPunct w:val="0"/>
      <w:autoSpaceDE w:val="0"/>
      <w:autoSpaceDN w:val="0"/>
      <w:adjustRightInd w:val="0"/>
      <w:spacing w:after="0" w:line="240" w:lineRule="auto"/>
      <w:rPr>
        <w:rFonts w:ascii="Calibri" w:eastAsia="Calibri" w:hAnsi="Calibri" w:cs="Times New Roman"/>
        <w:lang w:eastAsia="de-DE"/>
      </w:rPr>
    </w:pPr>
    <w:r w:rsidRPr="00D610BF">
      <w:rPr>
        <w:rFonts w:ascii="Calibri" w:eastAsia="Calibri" w:hAnsi="Calibri" w:cs="Times New Roman"/>
        <w:lang w:eastAsia="de-DE"/>
      </w:rPr>
      <w:t>QM-H</w:t>
    </w:r>
    <w:r w:rsidR="00B95D84">
      <w:rPr>
        <w:rFonts w:ascii="Calibri" w:eastAsia="Calibri" w:hAnsi="Calibri" w:cs="Times New Roman"/>
        <w:lang w:eastAsia="de-DE"/>
      </w:rPr>
      <w:t>andbuch  AZAV NRW</w:t>
    </w:r>
    <w:r w:rsidR="00B95D84">
      <w:rPr>
        <w:rFonts w:ascii="Calibri" w:eastAsia="Calibri" w:hAnsi="Calibri" w:cs="Times New Roman"/>
        <w:lang w:eastAsia="de-DE"/>
      </w:rPr>
      <w:tab/>
    </w:r>
    <w:r w:rsidR="00B95D84">
      <w:rPr>
        <w:rFonts w:ascii="Calibri" w:eastAsia="Calibri" w:hAnsi="Calibri" w:cs="Times New Roman"/>
        <w:lang w:eastAsia="de-DE"/>
      </w:rPr>
      <w:tab/>
    </w:r>
    <w:r w:rsidR="00474612">
      <w:rPr>
        <w:rFonts w:ascii="Calibri" w:eastAsia="Calibri" w:hAnsi="Calibri" w:cs="Times New Roman"/>
        <w:lang w:eastAsia="de-DE"/>
      </w:rPr>
      <w:t xml:space="preserve">Stand: </w:t>
    </w:r>
    <w:r w:rsidR="0041753D">
      <w:rPr>
        <w:rFonts w:ascii="Calibri" w:eastAsia="Calibri" w:hAnsi="Calibri" w:cs="Times New Roman"/>
        <w:lang w:eastAsia="de-DE"/>
      </w:rPr>
      <w:t>04.04</w:t>
    </w:r>
    <w:r w:rsidR="00474612">
      <w:rPr>
        <w:rFonts w:ascii="Calibri" w:eastAsia="Calibri" w:hAnsi="Calibri" w:cs="Times New Roman"/>
        <w:lang w:eastAsia="de-DE"/>
      </w:rPr>
      <w:t>.2022</w:t>
    </w:r>
  </w:p>
  <w:p w14:paraId="0C5C4E76" w14:textId="0A3B8EA3" w:rsidR="004C68BC" w:rsidRPr="004C68BC" w:rsidRDefault="008C7640" w:rsidP="001D348B">
    <w:pPr>
      <w:pBdr>
        <w:top w:val="single" w:sz="4" w:space="1" w:color="auto"/>
      </w:pBdr>
      <w:tabs>
        <w:tab w:val="center" w:pos="4536"/>
        <w:tab w:val="right" w:pos="9072"/>
      </w:tabs>
      <w:overflowPunct w:val="0"/>
      <w:autoSpaceDE w:val="0"/>
      <w:autoSpaceDN w:val="0"/>
      <w:adjustRightInd w:val="0"/>
      <w:spacing w:after="0" w:line="240" w:lineRule="auto"/>
      <w:rPr>
        <w:rFonts w:ascii="Calibri" w:eastAsia="Calibri" w:hAnsi="Calibri" w:cs="Times New Roman"/>
        <w:lang w:eastAsia="de-DE"/>
      </w:rPr>
    </w:pPr>
    <w:r>
      <w:rPr>
        <w:rFonts w:ascii="Calibri" w:eastAsia="Calibri" w:hAnsi="Calibri" w:cs="Times New Roman"/>
        <w:lang w:eastAsia="de-DE"/>
      </w:rPr>
      <w:t>B3_</w:t>
    </w:r>
    <w:r w:rsidR="00753C64">
      <w:rPr>
        <w:rFonts w:ascii="Calibri" w:eastAsia="Calibri" w:hAnsi="Calibri" w:cs="Times New Roman"/>
        <w:lang w:eastAsia="de-DE"/>
      </w:rPr>
      <w:t>9</w:t>
    </w:r>
    <w:r w:rsidR="004C68BC">
      <w:rPr>
        <w:rFonts w:ascii="Calibri" w:eastAsia="Calibri" w:hAnsi="Calibri" w:cs="Times New Roman"/>
        <w:lang w:eastAsia="de-DE"/>
      </w:rPr>
      <w:t>.3</w:t>
    </w:r>
    <w:r w:rsidR="004C68BC" w:rsidRPr="00D610BF">
      <w:rPr>
        <w:rFonts w:ascii="Calibri" w:eastAsia="Calibri" w:hAnsi="Calibri" w:cs="Times New Roman"/>
        <w:lang w:eastAsia="de-DE"/>
      </w:rPr>
      <w:t xml:space="preserve"> NRW</w:t>
    </w:r>
    <w:r w:rsidR="006B70E6">
      <w:rPr>
        <w:rFonts w:ascii="Calibri" w:eastAsia="Calibri" w:hAnsi="Calibri" w:cs="Times New Roman"/>
        <w:lang w:eastAsia="de-DE"/>
      </w:rPr>
      <w:t xml:space="preserve"> – </w:t>
    </w:r>
    <w:r w:rsidR="004C68BC" w:rsidRPr="00D610BF">
      <w:rPr>
        <w:rFonts w:ascii="Calibri" w:eastAsia="Calibri" w:hAnsi="Calibri" w:cs="Times New Roman"/>
        <w:lang w:eastAsia="de-DE"/>
      </w:rPr>
      <w:t>Hin</w:t>
    </w:r>
    <w:r w:rsidR="004C68BC">
      <w:rPr>
        <w:rFonts w:ascii="Calibri" w:eastAsia="Calibri" w:hAnsi="Calibri" w:cs="Times New Roman"/>
        <w:lang w:eastAsia="de-DE"/>
      </w:rPr>
      <w:t>weise</w:t>
    </w:r>
    <w:r w:rsidR="006B70E6">
      <w:rPr>
        <w:rFonts w:ascii="Calibri" w:eastAsia="Calibri" w:hAnsi="Calibri" w:cs="Times New Roman"/>
        <w:lang w:eastAsia="de-DE"/>
      </w:rPr>
      <w:t xml:space="preserve"> </w:t>
    </w:r>
    <w:r w:rsidR="004C68BC">
      <w:rPr>
        <w:rFonts w:ascii="Calibri" w:eastAsia="Calibri" w:hAnsi="Calibri" w:cs="Times New Roman"/>
        <w:lang w:eastAsia="de-DE"/>
      </w:rPr>
      <w:t>Protokoll eines Praktikumsbesuches</w:t>
    </w:r>
    <w:r w:rsidR="004C68BC" w:rsidRPr="00D610BF">
      <w:rPr>
        <w:rFonts w:ascii="Calibri" w:eastAsia="Calibri" w:hAnsi="Calibri" w:cs="Times New Roman"/>
        <w:lang w:eastAsia="de-DE"/>
      </w:rPr>
      <w:tab/>
      <w:t xml:space="preserve">Seite </w:t>
    </w:r>
    <w:r w:rsidR="0008313D" w:rsidRPr="00D610BF">
      <w:rPr>
        <w:rFonts w:ascii="Calibri" w:eastAsia="Calibri" w:hAnsi="Calibri" w:cs="Times New Roman"/>
        <w:lang w:eastAsia="de-DE"/>
      </w:rPr>
      <w:fldChar w:fldCharType="begin"/>
    </w:r>
    <w:r w:rsidR="004C68BC" w:rsidRPr="00D610BF">
      <w:rPr>
        <w:rFonts w:ascii="Calibri" w:eastAsia="Calibri" w:hAnsi="Calibri" w:cs="Times New Roman"/>
        <w:lang w:eastAsia="de-DE"/>
      </w:rPr>
      <w:instrText>PAGE   \* MERGEFORMAT</w:instrText>
    </w:r>
    <w:r w:rsidR="0008313D" w:rsidRPr="00D610BF">
      <w:rPr>
        <w:rFonts w:ascii="Calibri" w:eastAsia="Calibri" w:hAnsi="Calibri" w:cs="Times New Roman"/>
        <w:lang w:eastAsia="de-DE"/>
      </w:rPr>
      <w:fldChar w:fldCharType="separate"/>
    </w:r>
    <w:r w:rsidR="00E76545">
      <w:rPr>
        <w:rFonts w:ascii="Calibri" w:eastAsia="Calibri" w:hAnsi="Calibri" w:cs="Times New Roman"/>
        <w:noProof/>
        <w:lang w:eastAsia="de-DE"/>
      </w:rPr>
      <w:t>1</w:t>
    </w:r>
    <w:r w:rsidR="0008313D" w:rsidRPr="00D610BF">
      <w:rPr>
        <w:rFonts w:ascii="Calibri" w:eastAsia="Calibri" w:hAnsi="Calibri" w:cs="Times New Roman"/>
        <w:lang w:eastAsia="de-DE"/>
      </w:rPr>
      <w:fldChar w:fldCharType="end"/>
    </w:r>
    <w:r w:rsidR="004C68BC">
      <w:rPr>
        <w:rFonts w:ascii="Calibri" w:eastAsia="Calibri" w:hAnsi="Calibri" w:cs="Times New Roman"/>
        <w:lang w:eastAsia="de-DE"/>
      </w:rPr>
      <w:t xml:space="preserve"> von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8B2D" w14:textId="77777777" w:rsidR="00474612" w:rsidRDefault="00474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4C4CA" w14:textId="77777777" w:rsidR="00B00782" w:rsidRDefault="00B00782" w:rsidP="00AA72E8">
      <w:pPr>
        <w:spacing w:after="0" w:line="240" w:lineRule="auto"/>
      </w:pPr>
      <w:r>
        <w:separator/>
      </w:r>
    </w:p>
  </w:footnote>
  <w:footnote w:type="continuationSeparator" w:id="0">
    <w:p w14:paraId="34E91FE3" w14:textId="77777777" w:rsidR="00B00782" w:rsidRDefault="00B00782" w:rsidP="00AA7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F934" w14:textId="77777777" w:rsidR="00474612" w:rsidRDefault="004746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3C874" w14:textId="0E5BFC01" w:rsidR="004C68BC" w:rsidRPr="004C68BC" w:rsidRDefault="00F02325" w:rsidP="004C68BC">
    <w:pPr>
      <w:tabs>
        <w:tab w:val="center" w:pos="4536"/>
        <w:tab w:val="right" w:pos="9072"/>
      </w:tabs>
      <w:spacing w:after="0" w:line="240" w:lineRule="auto"/>
      <w:rPr>
        <w:rFonts w:ascii="Times New Roman" w:eastAsia="Times New Roman" w:hAnsi="Times New Roman" w:cs="Times New Roman"/>
        <w:sz w:val="24"/>
        <w:szCs w:val="24"/>
        <w:lang w:eastAsia="de-DE"/>
      </w:rPr>
    </w:pPr>
    <w:r>
      <w:rPr>
        <w:rFonts w:ascii="Calibri" w:hAnsi="Calibri"/>
        <w:noProof/>
        <w:lang w:eastAsia="de-DE"/>
      </w:rPr>
      <w:drawing>
        <wp:anchor distT="0" distB="0" distL="114300" distR="114300" simplePos="0" relativeHeight="251659264" behindDoc="0" locked="0" layoutInCell="1" allowOverlap="1" wp14:anchorId="79DF666F" wp14:editId="1666E6F5">
          <wp:simplePos x="0" y="0"/>
          <wp:positionH relativeFrom="column">
            <wp:posOffset>3729355</wp:posOffset>
          </wp:positionH>
          <wp:positionV relativeFrom="paragraph">
            <wp:posOffset>-21590</wp:posOffset>
          </wp:positionV>
          <wp:extent cx="2159635" cy="758825"/>
          <wp:effectExtent l="0" t="0" r="0" b="3175"/>
          <wp:wrapNone/>
          <wp:docPr id="3" name="Grafik 3" descr="T:\Dez45\45. Fachberater\Konzepte_FB-Dateien\Verheyen\_QM-HANDBUCH_Überarbeitung\logom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ez45\45. Fachberater\Konzepte_FB-Dateien\Verheyen\_QM-HANDBUCH_Überarbeitung\logoms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758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19F8" w14:textId="77777777" w:rsidR="00474612" w:rsidRDefault="004746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de-DE" w:vendorID="64" w:dllVersion="6" w:nlCheck="1" w:checkStyle="0"/>
  <w:activeWritingStyle w:appName="MSWord" w:lang="de-DE" w:vendorID="64" w:dllVersion="4096"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8B6"/>
    <w:rsid w:val="0004644C"/>
    <w:rsid w:val="0008313D"/>
    <w:rsid w:val="001D348B"/>
    <w:rsid w:val="00237E2F"/>
    <w:rsid w:val="002A3EF2"/>
    <w:rsid w:val="002E1055"/>
    <w:rsid w:val="00306BCF"/>
    <w:rsid w:val="0032312B"/>
    <w:rsid w:val="00350BA5"/>
    <w:rsid w:val="0041753D"/>
    <w:rsid w:val="00423E55"/>
    <w:rsid w:val="00431E2C"/>
    <w:rsid w:val="00474612"/>
    <w:rsid w:val="004771C6"/>
    <w:rsid w:val="00480D08"/>
    <w:rsid w:val="004A48B6"/>
    <w:rsid w:val="004B144A"/>
    <w:rsid w:val="004C68BC"/>
    <w:rsid w:val="00543D07"/>
    <w:rsid w:val="005506BD"/>
    <w:rsid w:val="005D4E98"/>
    <w:rsid w:val="006010DD"/>
    <w:rsid w:val="006B70E6"/>
    <w:rsid w:val="007172C9"/>
    <w:rsid w:val="00753C64"/>
    <w:rsid w:val="007A0232"/>
    <w:rsid w:val="007A3281"/>
    <w:rsid w:val="007A6E45"/>
    <w:rsid w:val="007C393D"/>
    <w:rsid w:val="00835461"/>
    <w:rsid w:val="008C7640"/>
    <w:rsid w:val="00921474"/>
    <w:rsid w:val="00982646"/>
    <w:rsid w:val="00996422"/>
    <w:rsid w:val="009C4158"/>
    <w:rsid w:val="00A46B82"/>
    <w:rsid w:val="00A9510C"/>
    <w:rsid w:val="00AA72E8"/>
    <w:rsid w:val="00AE51BD"/>
    <w:rsid w:val="00B00782"/>
    <w:rsid w:val="00B95D84"/>
    <w:rsid w:val="00BF610C"/>
    <w:rsid w:val="00C0421B"/>
    <w:rsid w:val="00C9049D"/>
    <w:rsid w:val="00CA7816"/>
    <w:rsid w:val="00CD25C6"/>
    <w:rsid w:val="00CE49A4"/>
    <w:rsid w:val="00DA4073"/>
    <w:rsid w:val="00DB64B1"/>
    <w:rsid w:val="00DF0440"/>
    <w:rsid w:val="00DF3687"/>
    <w:rsid w:val="00E47167"/>
    <w:rsid w:val="00E76545"/>
    <w:rsid w:val="00E82939"/>
    <w:rsid w:val="00EB0FF9"/>
    <w:rsid w:val="00F02325"/>
    <w:rsid w:val="00F219CC"/>
    <w:rsid w:val="00F32117"/>
    <w:rsid w:val="00F753A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DD9C8D"/>
  <w15:docId w15:val="{2DADEABC-D305-4BCB-AEDB-1709993D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72E8"/>
    <w:pPr>
      <w:tabs>
        <w:tab w:val="center" w:pos="4536"/>
        <w:tab w:val="right" w:pos="9072"/>
      </w:tabs>
      <w:spacing w:after="0" w:line="240" w:lineRule="auto"/>
    </w:pPr>
  </w:style>
  <w:style w:type="character" w:customStyle="1" w:styleId="HeaderChar">
    <w:name w:val="Header Char"/>
    <w:basedOn w:val="DefaultParagraphFont"/>
    <w:link w:val="Header"/>
    <w:uiPriority w:val="99"/>
    <w:rsid w:val="00AA72E8"/>
  </w:style>
  <w:style w:type="paragraph" w:styleId="Footer">
    <w:name w:val="footer"/>
    <w:basedOn w:val="Normal"/>
    <w:link w:val="FooterChar"/>
    <w:uiPriority w:val="99"/>
    <w:unhideWhenUsed/>
    <w:rsid w:val="00AA72E8"/>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72E8"/>
  </w:style>
  <w:style w:type="paragraph" w:styleId="BalloonText">
    <w:name w:val="Balloon Text"/>
    <w:basedOn w:val="Normal"/>
    <w:link w:val="BalloonTextChar"/>
    <w:uiPriority w:val="99"/>
    <w:semiHidden/>
    <w:unhideWhenUsed/>
    <w:rsid w:val="00A46B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B82"/>
    <w:rPr>
      <w:rFonts w:ascii="Tahoma" w:hAnsi="Tahoma" w:cs="Tahoma"/>
      <w:sz w:val="16"/>
      <w:szCs w:val="16"/>
    </w:rPr>
  </w:style>
  <w:style w:type="paragraph" w:customStyle="1" w:styleId="SP278634">
    <w:name w:val="SP278634"/>
    <w:basedOn w:val="Normal"/>
    <w:next w:val="Normal"/>
    <w:uiPriority w:val="99"/>
    <w:rsid w:val="0004644C"/>
    <w:pPr>
      <w:autoSpaceDE w:val="0"/>
      <w:autoSpaceDN w:val="0"/>
      <w:adjustRightInd w:val="0"/>
      <w:spacing w:after="0" w:line="240" w:lineRule="auto"/>
    </w:pPr>
    <w:rPr>
      <w:rFonts w:ascii="Arial" w:hAnsi="Arial" w:cs="Arial"/>
      <w:sz w:val="24"/>
      <w:szCs w:val="24"/>
    </w:rPr>
  </w:style>
  <w:style w:type="character" w:customStyle="1" w:styleId="SC253980">
    <w:name w:val="SC253980"/>
    <w:uiPriority w:val="99"/>
    <w:rsid w:val="0004644C"/>
    <w:rPr>
      <w:b/>
      <w:bCs/>
      <w:color w:val="000000"/>
      <w:sz w:val="15"/>
      <w:szCs w:val="15"/>
    </w:rPr>
  </w:style>
  <w:style w:type="paragraph" w:customStyle="1" w:styleId="SP278635">
    <w:name w:val="SP278635"/>
    <w:basedOn w:val="Normal"/>
    <w:next w:val="Normal"/>
    <w:uiPriority w:val="99"/>
    <w:rsid w:val="0004644C"/>
    <w:pPr>
      <w:autoSpaceDE w:val="0"/>
      <w:autoSpaceDN w:val="0"/>
      <w:adjustRightInd w:val="0"/>
      <w:spacing w:after="0" w:line="240" w:lineRule="auto"/>
    </w:pPr>
    <w:rPr>
      <w:rFonts w:ascii="Arial" w:hAnsi="Arial" w:cs="Arial"/>
      <w:sz w:val="24"/>
      <w:szCs w:val="24"/>
    </w:rPr>
  </w:style>
  <w:style w:type="character" w:customStyle="1" w:styleId="SC253958">
    <w:name w:val="SC253958"/>
    <w:uiPriority w:val="99"/>
    <w:rsid w:val="0004644C"/>
    <w:rPr>
      <w:b/>
      <w:bCs/>
      <w:color w:val="000000"/>
      <w:sz w:val="18"/>
      <w:szCs w:val="18"/>
    </w:rPr>
  </w:style>
  <w:style w:type="character" w:customStyle="1" w:styleId="SC253963">
    <w:name w:val="SC253963"/>
    <w:uiPriority w:val="99"/>
    <w:rsid w:val="0004644C"/>
    <w:rPr>
      <w:color w:val="000000"/>
      <w:sz w:val="16"/>
      <w:szCs w:val="16"/>
    </w:rPr>
  </w:style>
  <w:style w:type="character" w:styleId="Hyperlink">
    <w:name w:val="Hyperlink"/>
    <w:basedOn w:val="DefaultParagraphFont"/>
    <w:uiPriority w:val="99"/>
    <w:unhideWhenUsed/>
    <w:rsid w:val="002A3E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07258">
      <w:bodyDiv w:val="1"/>
      <w:marLeft w:val="0"/>
      <w:marRight w:val="0"/>
      <w:marTop w:val="0"/>
      <w:marBottom w:val="0"/>
      <w:divBdr>
        <w:top w:val="none" w:sz="0" w:space="0" w:color="auto"/>
        <w:left w:val="none" w:sz="0" w:space="0" w:color="auto"/>
        <w:bottom w:val="none" w:sz="0" w:space="0" w:color="auto"/>
        <w:right w:val="none" w:sz="0" w:space="0" w:color="auto"/>
      </w:divBdr>
    </w:div>
    <w:div w:id="134867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33AE1-E203-448B-A0A1-897A1C9D1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476</Words>
  <Characters>2718</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Aufsichts- und Dienstleistungsdirektion</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Worring, Gebhard (ADD Trier)</dc:creator>
  <cp:lastModifiedBy>Xenia Vega Sotomayor</cp:lastModifiedBy>
  <cp:revision>6</cp:revision>
  <cp:lastPrinted>2013-12-11T12:54:00Z</cp:lastPrinted>
  <dcterms:created xsi:type="dcterms:W3CDTF">2020-08-31T07:25:00Z</dcterms:created>
  <dcterms:modified xsi:type="dcterms:W3CDTF">2022-04-04T13:34:00Z</dcterms:modified>
</cp:coreProperties>
</file>