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3" w:rsidRPr="00A7340D" w:rsidRDefault="00725431" w:rsidP="00D64EE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812F77">
        <w:rPr>
          <w:rFonts w:cs="Arial"/>
          <w:b/>
          <w:szCs w:val="24"/>
        </w:rPr>
        <w:t>urriculare Analyse</w:t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2"/>
      </w:tblGrid>
      <w:tr w:rsidR="004F00E4" w:rsidRPr="006870C3" w:rsidTr="00D64EE3">
        <w:trPr>
          <w:trHeight w:val="847"/>
          <w:jc w:val="center"/>
        </w:trPr>
        <w:tc>
          <w:tcPr>
            <w:tcW w:w="14572" w:type="dxa"/>
          </w:tcPr>
          <w:p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Nr.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 xml:space="preserve">: 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…: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(Titel)</w:t>
            </w:r>
          </w:p>
          <w:p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Ausbildungsjahr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  <w:t>…</w:t>
            </w:r>
          </w:p>
          <w:p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cs="Arial"/>
                <w:b/>
                <w:szCs w:val="24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 xml:space="preserve">Zeitrichtwert: 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…. Stunden</w:t>
            </w:r>
          </w:p>
        </w:tc>
      </w:tr>
    </w:tbl>
    <w:p w:rsidR="00D64EE3" w:rsidRDefault="00D64EE3"/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4"/>
        <w:gridCol w:w="4139"/>
        <w:gridCol w:w="2608"/>
      </w:tblGrid>
      <w:tr w:rsidR="004F00E4" w:rsidRPr="006870C3" w:rsidTr="00EC00C0">
        <w:trPr>
          <w:trHeight w:val="797"/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bookmarkStart w:id="0" w:name="_GoBack" w:colFirst="3" w:colLast="3"/>
            <w:r w:rsidRPr="004F00E4">
              <w:rPr>
                <w:rFonts w:eastAsia="Times New Roman" w:cs="Arial"/>
                <w:b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Kompetenz aus dem </w:t>
            </w:r>
            <w:r w:rsidR="008F0FFE">
              <w:rPr>
                <w:rFonts w:cs="Arial"/>
                <w:b/>
                <w:szCs w:val="24"/>
              </w:rPr>
              <w:t>Rahmenl</w:t>
            </w:r>
            <w:r>
              <w:rPr>
                <w:rFonts w:cs="Arial"/>
                <w:b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Berufliche Handlungen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Anmerkungen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2"/>
            </w: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Analysieren:</w:t>
            </w:r>
          </w:p>
        </w:tc>
        <w:tc>
          <w:tcPr>
            <w:tcW w:w="5274" w:type="dxa"/>
          </w:tcPr>
          <w:p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4F00E4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…</w:t>
            </w:r>
          </w:p>
        </w:tc>
        <w:tc>
          <w:tcPr>
            <w:tcW w:w="2608" w:type="dxa"/>
          </w:tcPr>
          <w:p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5C4A85">
            <w:pPr>
              <w:rPr>
                <w:rFonts w:cs="Arial"/>
                <w:szCs w:val="24"/>
                <w:u w:val="single"/>
              </w:rPr>
            </w:pPr>
            <w:r w:rsidRPr="00A7340D">
              <w:rPr>
                <w:rFonts w:cs="Arial"/>
                <w:szCs w:val="24"/>
                <w:u w:val="single"/>
              </w:rPr>
              <w:t>Informieren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:rsidR="004F00E4" w:rsidRPr="00A7340D" w:rsidRDefault="004F00E4" w:rsidP="00A7340D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…</w:t>
            </w:r>
          </w:p>
        </w:tc>
        <w:tc>
          <w:tcPr>
            <w:tcW w:w="2608" w:type="dxa"/>
          </w:tcPr>
          <w:p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A7340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Planen:</w:t>
            </w:r>
          </w:p>
        </w:tc>
        <w:tc>
          <w:tcPr>
            <w:tcW w:w="5274" w:type="dxa"/>
          </w:tcPr>
          <w:p w:rsidR="004F00E4" w:rsidRPr="00A7340D" w:rsidRDefault="004F00E4" w:rsidP="00A7340D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…</w:t>
            </w:r>
          </w:p>
        </w:tc>
        <w:tc>
          <w:tcPr>
            <w:tcW w:w="2608" w:type="dxa"/>
          </w:tcPr>
          <w:p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Entscheiden:</w:t>
            </w:r>
          </w:p>
        </w:tc>
        <w:tc>
          <w:tcPr>
            <w:tcW w:w="5274" w:type="dxa"/>
          </w:tcPr>
          <w:p w:rsidR="004F00E4" w:rsidRPr="00A7340D" w:rsidRDefault="004F00E4" w:rsidP="00FE3FA7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…</w:t>
            </w:r>
          </w:p>
        </w:tc>
        <w:tc>
          <w:tcPr>
            <w:tcW w:w="2608" w:type="dxa"/>
          </w:tcPr>
          <w:p w:rsidR="004F00E4" w:rsidRPr="00A7340D" w:rsidRDefault="004F00E4" w:rsidP="00E101B0">
            <w:pPr>
              <w:rPr>
                <w:rFonts w:cs="Arial"/>
                <w:szCs w:val="24"/>
              </w:rPr>
            </w:pP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Durch</w:t>
            </w:r>
            <w:r w:rsidRPr="00A7340D">
              <w:rPr>
                <w:rFonts w:cs="Arial"/>
                <w:szCs w:val="24"/>
                <w:u w:val="single"/>
              </w:rPr>
              <w:t>führen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:rsidR="004F00E4" w:rsidRPr="00A7340D" w:rsidRDefault="004F00E4" w:rsidP="00DB0B42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 w:rsidR="00327B4E">
              <w:rPr>
                <w:rFonts w:cs="Arial"/>
                <w:szCs w:val="24"/>
              </w:rPr>
              <w:t>…</w:t>
            </w:r>
          </w:p>
        </w:tc>
        <w:tc>
          <w:tcPr>
            <w:tcW w:w="2608" w:type="dxa"/>
          </w:tcPr>
          <w:p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A7340D">
              <w:rPr>
                <w:rFonts w:cs="Arial"/>
                <w:szCs w:val="24"/>
                <w:u w:val="single"/>
              </w:rPr>
              <w:t>Kontrollieren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:rsidR="004F00E4" w:rsidRPr="00A7340D" w:rsidRDefault="004F00E4" w:rsidP="0082727A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 w:rsidR="00327B4E">
              <w:rPr>
                <w:rFonts w:cs="Arial"/>
                <w:szCs w:val="24"/>
              </w:rPr>
              <w:t>…</w:t>
            </w:r>
          </w:p>
        </w:tc>
        <w:tc>
          <w:tcPr>
            <w:tcW w:w="2608" w:type="dxa"/>
          </w:tcPr>
          <w:p w:rsidR="004F00E4" w:rsidRPr="00A7340D" w:rsidRDefault="004F00E4" w:rsidP="00FB102F">
            <w:pPr>
              <w:rPr>
                <w:rFonts w:cs="Arial"/>
                <w:szCs w:val="24"/>
              </w:rPr>
            </w:pPr>
          </w:p>
        </w:tc>
      </w:tr>
      <w:tr w:rsidR="004F00E4" w:rsidRPr="006870C3" w:rsidTr="00EC00C0">
        <w:trPr>
          <w:trHeight w:val="624"/>
          <w:jc w:val="center"/>
        </w:trPr>
        <w:tc>
          <w:tcPr>
            <w:tcW w:w="2552" w:type="dxa"/>
          </w:tcPr>
          <w:p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Bewerten/Reflektieren:</w:t>
            </w:r>
          </w:p>
        </w:tc>
        <w:tc>
          <w:tcPr>
            <w:tcW w:w="5274" w:type="dxa"/>
          </w:tcPr>
          <w:p w:rsidR="004F00E4" w:rsidRPr="00A7340D" w:rsidRDefault="004F00E4" w:rsidP="0034085C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:rsidR="004F00E4" w:rsidRPr="00A7340D" w:rsidRDefault="004F00E4" w:rsidP="005C4A8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</w:p>
        </w:tc>
        <w:tc>
          <w:tcPr>
            <w:tcW w:w="2608" w:type="dxa"/>
          </w:tcPr>
          <w:p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bookmarkEnd w:id="0"/>
    </w:tbl>
    <w:p w:rsidR="00E101B0" w:rsidRPr="005C4A85" w:rsidRDefault="00E101B0" w:rsidP="00082C61"/>
    <w:sectPr w:rsidR="00E101B0" w:rsidRPr="005C4A85" w:rsidSect="00082C61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FD" w:rsidRDefault="00085EFD" w:rsidP="006870C3">
      <w:r>
        <w:separator/>
      </w:r>
    </w:p>
  </w:endnote>
  <w:endnote w:type="continuationSeparator" w:id="0">
    <w:p w:rsidR="00085EFD" w:rsidRDefault="00085EFD" w:rsidP="006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31" w:rsidRPr="004A0101" w:rsidRDefault="004A0101" w:rsidP="004A0101">
    <w:pPr>
      <w:tabs>
        <w:tab w:val="center" w:pos="7286"/>
        <w:tab w:val="right" w:pos="14601"/>
      </w:tabs>
      <w:rPr>
        <w:rFonts w:eastAsia="Calibri" w:cs="Arial"/>
        <w:sz w:val="20"/>
        <w:szCs w:val="20"/>
      </w:rPr>
    </w:pPr>
    <w:r w:rsidRPr="004A0101">
      <w:rPr>
        <w:rFonts w:eastAsia="Calibri" w:cs="Times New Roman"/>
        <w:sz w:val="20"/>
      </w:rPr>
      <w:t>KMK-Dokumentationsraster</w:t>
    </w:r>
    <w:r w:rsidRPr="004A0101">
      <w:rPr>
        <w:rFonts w:eastAsia="Calibri" w:cs="Times New Roman"/>
        <w:sz w:val="20"/>
      </w:rPr>
      <w:tab/>
      <w:t xml:space="preserve">Seite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PAGE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>
      <w:rPr>
        <w:rFonts w:eastAsia="Calibri" w:cs="Times New Roman"/>
        <w:bCs/>
        <w:noProof/>
        <w:sz w:val="20"/>
      </w:rPr>
      <w:t>1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sz w:val="20"/>
      </w:rPr>
      <w:t xml:space="preserve"> von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NUMPAGES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>
      <w:rPr>
        <w:rFonts w:eastAsia="Calibri" w:cs="Times New Roman"/>
        <w:bCs/>
        <w:noProof/>
        <w:sz w:val="20"/>
      </w:rPr>
      <w:t>1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bCs/>
        <w:sz w:val="20"/>
      </w:rPr>
      <w:tab/>
    </w:r>
    <w:r w:rsidRPr="004A0101">
      <w:rPr>
        <w:rFonts w:eastAsia="Calibri" w:cs="Times New Roman"/>
        <w:noProof/>
        <w:sz w:val="20"/>
        <w:lang w:eastAsia="de-DE"/>
      </w:rPr>
      <w:drawing>
        <wp:inline distT="0" distB="0" distL="0" distR="0" wp14:anchorId="74AEFDC7" wp14:editId="784AA5FD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instrText xml:space="preserve"> page </w:instrText>
    </w:r>
    <w:r w:rsidRPr="004A0101">
      <w:rPr>
        <w:rFonts w:eastAsia="Calibri" w:cs="Arial"/>
        <w:sz w:val="20"/>
        <w:szCs w:val="20"/>
      </w:rPr>
      <w:fldChar w:fldCharType="separate"/>
    </w:r>
    <w:r>
      <w:rPr>
        <w:rFonts w:eastAsia="Calibri" w:cs="Arial"/>
        <w:noProof/>
        <w:sz w:val="20"/>
        <w:szCs w:val="20"/>
      </w:rPr>
      <w:instrText>1</w:instrText>
    </w:r>
    <w:r w:rsidRPr="004A0101">
      <w:rPr>
        <w:rFonts w:eastAsia="Calibri" w:cs="Arial"/>
        <w:sz w:val="20"/>
        <w:szCs w:val="20"/>
      </w:rPr>
      <w:fldChar w:fldCharType="end"/>
    </w:r>
    <w:r w:rsidRPr="004A0101">
      <w:rPr>
        <w:rFonts w:eastAsia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FD" w:rsidRDefault="00085EFD" w:rsidP="006870C3">
      <w:r>
        <w:separator/>
      </w:r>
    </w:p>
  </w:footnote>
  <w:footnote w:type="continuationSeparator" w:id="0">
    <w:p w:rsidR="00085EFD" w:rsidRDefault="00085EFD" w:rsidP="006870C3">
      <w:r>
        <w:continuationSeparator/>
      </w:r>
    </w:p>
  </w:footnote>
  <w:footnote w:id="1">
    <w:p w:rsidR="004F00E4" w:rsidRPr="00A7340D" w:rsidRDefault="004F00E4" w:rsidP="00082C61">
      <w:pPr>
        <w:pStyle w:val="Funotentext"/>
        <w:rPr>
          <w:rFonts w:cs="Arial"/>
        </w:rPr>
      </w:pPr>
      <w:r w:rsidRPr="00A7340D">
        <w:rPr>
          <w:rFonts w:cs="Arial"/>
          <w:vertAlign w:val="superscript"/>
        </w:rPr>
        <w:footnoteRef/>
      </w:r>
      <w:r w:rsidR="00082C61">
        <w:rPr>
          <w:rFonts w:cs="Arial"/>
        </w:rPr>
        <w:tab/>
      </w:r>
      <w:r w:rsidRPr="00A7340D">
        <w:rPr>
          <w:rFonts w:cs="Arial"/>
        </w:rPr>
        <w:t>Identifizieren der beruflichen Handlungen unter Berücksichtigung aller Kompetenzdimensionen. Beschreibung mit prozessbezogenen Indikatoren (analy</w:t>
      </w:r>
      <w:r>
        <w:rPr>
          <w:rFonts w:cs="Arial"/>
        </w:rPr>
        <w:t>sieren, beschreiben, erörtern etc.</w:t>
      </w:r>
      <w:r w:rsidRPr="00A7340D">
        <w:rPr>
          <w:rFonts w:cs="Arial"/>
        </w:rPr>
        <w:t>)</w:t>
      </w:r>
    </w:p>
  </w:footnote>
  <w:footnote w:id="2">
    <w:p w:rsidR="004F00E4" w:rsidRPr="00082C61" w:rsidRDefault="004F00E4" w:rsidP="00082C61">
      <w:pPr>
        <w:pStyle w:val="Funotentext"/>
      </w:pPr>
      <w:r w:rsidRPr="00A7340D">
        <w:rPr>
          <w:rStyle w:val="Funotenzeichen"/>
          <w:rFonts w:cs="Arial"/>
        </w:rPr>
        <w:footnoteRef/>
      </w:r>
      <w:r w:rsidR="00082C61">
        <w:rPr>
          <w:rFonts w:cs="Arial"/>
        </w:rPr>
        <w:tab/>
      </w:r>
      <w:r w:rsidRPr="00082C61"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31" w:rsidRPr="00725431" w:rsidRDefault="00725431">
    <w:pPr>
      <w:pStyle w:val="Kopfzeile"/>
      <w:rPr>
        <w:rFonts w:cs="Arial"/>
        <w:b/>
        <w:szCs w:val="24"/>
      </w:rPr>
    </w:pPr>
    <w:r w:rsidRPr="00725431">
      <w:rPr>
        <w:rFonts w:cs="Arial"/>
        <w:b/>
        <w:szCs w:val="24"/>
      </w:rPr>
      <w:t>Beruf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2C61"/>
    <w:rsid w:val="00085EFD"/>
    <w:rsid w:val="000A456D"/>
    <w:rsid w:val="000F026C"/>
    <w:rsid w:val="001477B5"/>
    <w:rsid w:val="001B74DE"/>
    <w:rsid w:val="00202437"/>
    <w:rsid w:val="00236215"/>
    <w:rsid w:val="00295EA8"/>
    <w:rsid w:val="002A5306"/>
    <w:rsid w:val="00302EAB"/>
    <w:rsid w:val="00327B4E"/>
    <w:rsid w:val="003311D0"/>
    <w:rsid w:val="00332868"/>
    <w:rsid w:val="0034085C"/>
    <w:rsid w:val="00392AF9"/>
    <w:rsid w:val="0043200C"/>
    <w:rsid w:val="00435357"/>
    <w:rsid w:val="00440574"/>
    <w:rsid w:val="00492BBB"/>
    <w:rsid w:val="00497706"/>
    <w:rsid w:val="004A0101"/>
    <w:rsid w:val="004F00E4"/>
    <w:rsid w:val="005621A1"/>
    <w:rsid w:val="00585686"/>
    <w:rsid w:val="0059289D"/>
    <w:rsid w:val="005C4A85"/>
    <w:rsid w:val="006870C3"/>
    <w:rsid w:val="006C7499"/>
    <w:rsid w:val="006D7F43"/>
    <w:rsid w:val="006F329D"/>
    <w:rsid w:val="00725431"/>
    <w:rsid w:val="00795445"/>
    <w:rsid w:val="007C71E9"/>
    <w:rsid w:val="007D5E9F"/>
    <w:rsid w:val="00812F77"/>
    <w:rsid w:val="0082727A"/>
    <w:rsid w:val="00856CB0"/>
    <w:rsid w:val="008A5FBE"/>
    <w:rsid w:val="008C4A8C"/>
    <w:rsid w:val="008F0FFE"/>
    <w:rsid w:val="00980679"/>
    <w:rsid w:val="00994A60"/>
    <w:rsid w:val="009A6771"/>
    <w:rsid w:val="009D6BCD"/>
    <w:rsid w:val="00A066CA"/>
    <w:rsid w:val="00A31A81"/>
    <w:rsid w:val="00A7340D"/>
    <w:rsid w:val="00AB613B"/>
    <w:rsid w:val="00AC51A2"/>
    <w:rsid w:val="00AF7A6A"/>
    <w:rsid w:val="00B002DD"/>
    <w:rsid w:val="00B36A65"/>
    <w:rsid w:val="00B6082D"/>
    <w:rsid w:val="00BC0697"/>
    <w:rsid w:val="00CA1099"/>
    <w:rsid w:val="00CB7B05"/>
    <w:rsid w:val="00D1406B"/>
    <w:rsid w:val="00D64EE3"/>
    <w:rsid w:val="00D83396"/>
    <w:rsid w:val="00D93207"/>
    <w:rsid w:val="00DB0B42"/>
    <w:rsid w:val="00DC3801"/>
    <w:rsid w:val="00DD011F"/>
    <w:rsid w:val="00E101B0"/>
    <w:rsid w:val="00E41E2F"/>
    <w:rsid w:val="00E67AB2"/>
    <w:rsid w:val="00E869EF"/>
    <w:rsid w:val="00EA6172"/>
    <w:rsid w:val="00EA6C27"/>
    <w:rsid w:val="00EC00C0"/>
    <w:rsid w:val="00EF049B"/>
    <w:rsid w:val="00F1508F"/>
    <w:rsid w:val="00F64C6B"/>
    <w:rsid w:val="00F65B74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EB05D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C61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autoRedefine/>
    <w:semiHidden/>
    <w:rsid w:val="00082C61"/>
    <w:pPr>
      <w:tabs>
        <w:tab w:val="left" w:pos="113"/>
      </w:tabs>
      <w:ind w:left="113" w:hanging="113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2C6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rsid w:val="00082C61"/>
    <w:rPr>
      <w:sz w:val="24"/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431"/>
  </w:style>
  <w:style w:type="paragraph" w:styleId="Fuzeile">
    <w:name w:val="footer"/>
    <w:basedOn w:val="Standard"/>
    <w:link w:val="Fu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9302-4BBB-4EA6-9CC2-772FB42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3</cp:revision>
  <cp:lastPrinted>2019-11-14T11:32:00Z</cp:lastPrinted>
  <dcterms:created xsi:type="dcterms:W3CDTF">2021-07-09T11:57:00Z</dcterms:created>
  <dcterms:modified xsi:type="dcterms:W3CDTF">2021-07-09T12:33:00Z</dcterms:modified>
</cp:coreProperties>
</file>