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8741"/>
        <w:gridCol w:w="5819"/>
      </w:tblGrid>
      <w:tr w:rsidR="005A6BDF" w:rsidRPr="00316723" w14:paraId="428B48BE" w14:textId="77777777" w:rsidTr="00316723">
        <w:trPr>
          <w:trHeight w:val="1014"/>
        </w:trPr>
        <w:tc>
          <w:tcPr>
            <w:tcW w:w="14828" w:type="dxa"/>
            <w:gridSpan w:val="2"/>
          </w:tcPr>
          <w:p w14:paraId="35F0FB09" w14:textId="13192443" w:rsidR="00210E85" w:rsidRPr="00316723" w:rsidRDefault="005A6BDF" w:rsidP="004D411F">
            <w:pPr>
              <w:rPr>
                <w:rFonts w:ascii="Arial" w:hAnsi="Arial" w:cs="Arial"/>
                <w:sz w:val="21"/>
                <w:szCs w:val="21"/>
              </w:rPr>
            </w:pPr>
            <w:r w:rsidRPr="00316723">
              <w:rPr>
                <w:rFonts w:ascii="Arial" w:hAnsi="Arial" w:cs="Arial"/>
                <w:b/>
                <w:sz w:val="21"/>
                <w:szCs w:val="21"/>
              </w:rPr>
              <w:t>Bildungsgang:</w:t>
            </w:r>
            <w:r w:rsidR="004D411F" w:rsidRPr="00316723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4D411F" w:rsidRPr="00316723">
              <w:rPr>
                <w:rFonts w:ascii="Arial" w:hAnsi="Arial" w:cs="Arial"/>
                <w:sz w:val="21"/>
                <w:szCs w:val="21"/>
              </w:rPr>
              <w:t>Berufsfachschule</w:t>
            </w:r>
            <w:r w:rsidR="001D315A" w:rsidRPr="00316723">
              <w:rPr>
                <w:rFonts w:ascii="Arial" w:hAnsi="Arial" w:cs="Arial"/>
                <w:sz w:val="21"/>
                <w:szCs w:val="21"/>
              </w:rPr>
              <w:t xml:space="preserve"> Anlage C2</w:t>
            </w:r>
            <w:r w:rsidR="008660DF" w:rsidRPr="00316723">
              <w:rPr>
                <w:rFonts w:ascii="Arial" w:hAnsi="Arial" w:cs="Arial"/>
                <w:sz w:val="21"/>
                <w:szCs w:val="21"/>
              </w:rPr>
              <w:t>, Fachbereich Gesundheit/</w:t>
            </w:r>
            <w:r w:rsidR="00210E85" w:rsidRPr="00316723">
              <w:rPr>
                <w:rFonts w:ascii="Arial" w:hAnsi="Arial" w:cs="Arial"/>
                <w:sz w:val="21"/>
                <w:szCs w:val="21"/>
              </w:rPr>
              <w:t>Soziales</w:t>
            </w:r>
          </w:p>
          <w:p w14:paraId="2542D222" w14:textId="7F818B4F" w:rsidR="005A6BDF" w:rsidRPr="00316723" w:rsidRDefault="00E14985" w:rsidP="004D411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316723">
              <w:rPr>
                <w:rFonts w:ascii="Arial" w:hAnsi="Arial" w:cs="Arial"/>
                <w:b/>
                <w:sz w:val="21"/>
                <w:szCs w:val="21"/>
              </w:rPr>
              <w:t xml:space="preserve">Fach: </w:t>
            </w:r>
            <w:r w:rsidRPr="00316723">
              <w:rPr>
                <w:rFonts w:ascii="Arial" w:hAnsi="Arial" w:cs="Arial"/>
                <w:sz w:val="21"/>
                <w:szCs w:val="21"/>
              </w:rPr>
              <w:t>Islamische Religionslehre</w:t>
            </w:r>
          </w:p>
          <w:p w14:paraId="0F8415D5" w14:textId="11E57C13" w:rsidR="005A6BDF" w:rsidRPr="00316723" w:rsidRDefault="004D411F" w:rsidP="004D411F">
            <w:pPr>
              <w:rPr>
                <w:rFonts w:ascii="Arial" w:hAnsi="Arial" w:cs="Arial"/>
                <w:sz w:val="21"/>
                <w:szCs w:val="21"/>
              </w:rPr>
            </w:pPr>
            <w:r w:rsidRPr="00316723">
              <w:rPr>
                <w:rFonts w:ascii="Arial" w:hAnsi="Arial" w:cs="Arial"/>
                <w:b/>
                <w:sz w:val="21"/>
                <w:szCs w:val="21"/>
              </w:rPr>
              <w:t>Anforderungssituation</w:t>
            </w:r>
            <w:r w:rsidR="00E401FD" w:rsidRPr="00316723">
              <w:rPr>
                <w:rFonts w:ascii="Arial" w:hAnsi="Arial" w:cs="Arial"/>
                <w:b/>
                <w:sz w:val="21"/>
                <w:szCs w:val="21"/>
              </w:rPr>
              <w:t xml:space="preserve">: </w:t>
            </w:r>
            <w:r w:rsidR="00CE1365" w:rsidRPr="00316723">
              <w:rPr>
                <w:rFonts w:ascii="Arial" w:hAnsi="Arial" w:cs="Arial"/>
                <w:sz w:val="21"/>
                <w:szCs w:val="21"/>
              </w:rPr>
              <w:t>3</w:t>
            </w:r>
            <w:r w:rsidR="00C537B9" w:rsidRPr="0031672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E1365" w:rsidRPr="00316723">
              <w:rPr>
                <w:rFonts w:ascii="Arial" w:hAnsi="Arial" w:cs="Arial"/>
                <w:sz w:val="21"/>
                <w:szCs w:val="21"/>
              </w:rPr>
              <w:t>Propheten und Vorbilder</w:t>
            </w:r>
          </w:p>
          <w:p w14:paraId="31AB08B2" w14:textId="3E771321" w:rsidR="004D411F" w:rsidRPr="00C953F1" w:rsidRDefault="004D411F" w:rsidP="004D411F">
            <w:pPr>
              <w:rPr>
                <w:rFonts w:ascii="Arial" w:hAnsi="Arial" w:cs="Arial"/>
                <w:sz w:val="21"/>
                <w:szCs w:val="21"/>
              </w:rPr>
            </w:pPr>
            <w:r w:rsidRPr="00316723">
              <w:rPr>
                <w:rFonts w:ascii="Arial" w:hAnsi="Arial" w:cs="Arial"/>
                <w:b/>
                <w:sz w:val="21"/>
                <w:szCs w:val="21"/>
              </w:rPr>
              <w:t>Handlungsfeld/Arbeits- und Geschäftsprozesse:</w:t>
            </w:r>
            <w:r w:rsidR="00A050C0" w:rsidRPr="00316723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A050C0" w:rsidRPr="00316723">
              <w:rPr>
                <w:rFonts w:ascii="Arial" w:hAnsi="Arial" w:cs="Arial"/>
                <w:sz w:val="21"/>
                <w:szCs w:val="21"/>
              </w:rPr>
              <w:t>6</w:t>
            </w:r>
            <w:r w:rsidR="00C537B9" w:rsidRPr="0031672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A050C0" w:rsidRPr="00316723">
              <w:rPr>
                <w:rFonts w:ascii="Arial" w:hAnsi="Arial" w:cs="Arial"/>
                <w:sz w:val="21"/>
                <w:szCs w:val="21"/>
              </w:rPr>
              <w:t>Personalmanagement</w:t>
            </w:r>
          </w:p>
          <w:p w14:paraId="75D33453" w14:textId="2C837889" w:rsidR="005A6BDF" w:rsidRPr="00316723" w:rsidRDefault="005A6BDF" w:rsidP="00C537B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316723">
              <w:rPr>
                <w:rFonts w:ascii="Arial" w:hAnsi="Arial" w:cs="Arial"/>
                <w:b/>
                <w:sz w:val="21"/>
                <w:szCs w:val="21"/>
              </w:rPr>
              <w:t>Lernsituation</w:t>
            </w:r>
            <w:r w:rsidR="00C537B9" w:rsidRPr="00316723">
              <w:rPr>
                <w:rFonts w:ascii="Arial" w:hAnsi="Arial" w:cs="Arial"/>
                <w:b/>
                <w:sz w:val="21"/>
                <w:szCs w:val="21"/>
              </w:rPr>
              <w:t xml:space="preserve"> Nr.: </w:t>
            </w:r>
            <w:r w:rsidR="004D411F" w:rsidRPr="00316723">
              <w:rPr>
                <w:rFonts w:ascii="Arial" w:hAnsi="Arial" w:cs="Arial"/>
                <w:sz w:val="21"/>
                <w:szCs w:val="21"/>
              </w:rPr>
              <w:t>3.</w:t>
            </w:r>
            <w:r w:rsidR="00111D59" w:rsidRPr="00316723">
              <w:rPr>
                <w:rFonts w:ascii="Arial" w:hAnsi="Arial" w:cs="Arial"/>
                <w:sz w:val="21"/>
                <w:szCs w:val="21"/>
              </w:rPr>
              <w:t>2</w:t>
            </w:r>
            <w:r w:rsidR="00510295" w:rsidRPr="00316723">
              <w:rPr>
                <w:rFonts w:ascii="Arial" w:hAnsi="Arial" w:cs="Arial"/>
                <w:sz w:val="21"/>
                <w:szCs w:val="21"/>
              </w:rPr>
              <w:t xml:space="preserve"> Einfluss muslimischer Vorbilder auf das Führen von Mitarbeitenden</w:t>
            </w:r>
            <w:r w:rsidR="00C941E3" w:rsidRPr="00316723">
              <w:rPr>
                <w:rFonts w:ascii="Arial" w:hAnsi="Arial" w:cs="Arial"/>
                <w:sz w:val="21"/>
                <w:szCs w:val="21"/>
              </w:rPr>
              <w:t xml:space="preserve"> (10 UStd.)</w:t>
            </w:r>
            <w:r w:rsidR="00210E85" w:rsidRPr="00316723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</w:tr>
      <w:tr w:rsidR="005A6BDF" w:rsidRPr="00316723" w14:paraId="38477D99" w14:textId="77777777" w:rsidTr="00316723">
        <w:trPr>
          <w:trHeight w:val="2031"/>
        </w:trPr>
        <w:tc>
          <w:tcPr>
            <w:tcW w:w="8926" w:type="dxa"/>
          </w:tcPr>
          <w:p w14:paraId="74726CC6" w14:textId="42A1022C" w:rsidR="005A6BDF" w:rsidRPr="00316723" w:rsidRDefault="005A6BD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316723">
              <w:rPr>
                <w:rFonts w:ascii="Arial" w:hAnsi="Arial" w:cs="Arial"/>
                <w:b/>
                <w:sz w:val="21"/>
                <w:szCs w:val="21"/>
              </w:rPr>
              <w:t xml:space="preserve">Einstiegsszenario (Handlungsrahmen): </w:t>
            </w:r>
          </w:p>
          <w:p w14:paraId="54E51C50" w14:textId="77777777" w:rsidR="007F1099" w:rsidRPr="00316723" w:rsidRDefault="007F1099" w:rsidP="001348E7">
            <w:pPr>
              <w:rPr>
                <w:rFonts w:ascii="Arial" w:hAnsi="Arial" w:cs="Arial"/>
                <w:sz w:val="21"/>
                <w:szCs w:val="21"/>
              </w:rPr>
            </w:pPr>
          </w:p>
          <w:p w14:paraId="48996A19" w14:textId="3ACE66AF" w:rsidR="007F1099" w:rsidRPr="00316723" w:rsidRDefault="007F1099" w:rsidP="001348E7">
            <w:pPr>
              <w:rPr>
                <w:rFonts w:ascii="Arial" w:hAnsi="Arial" w:cs="Arial"/>
                <w:sz w:val="21"/>
                <w:szCs w:val="21"/>
              </w:rPr>
            </w:pPr>
            <w:r w:rsidRPr="00316723">
              <w:rPr>
                <w:rFonts w:ascii="Arial" w:hAnsi="Arial" w:cs="Arial"/>
                <w:sz w:val="21"/>
                <w:szCs w:val="21"/>
              </w:rPr>
              <w:t xml:space="preserve">Nach erfolgreicher Beendigung der Ausbildung zum Gesundheits- und Krankenpfleger ist Raed zum Schichtleiter ernannt worden. Dieser Aufgabe </w:t>
            </w:r>
            <w:r w:rsidR="006E08E1" w:rsidRPr="00316723">
              <w:rPr>
                <w:rFonts w:ascii="Arial" w:hAnsi="Arial" w:cs="Arial"/>
                <w:sz w:val="21"/>
                <w:szCs w:val="21"/>
              </w:rPr>
              <w:t>will er sehr gewissenhaft und ambitioniert nachkommen und will seinen eigenen Führungsstil entwickeln. Er fragt sich, nach</w:t>
            </w:r>
            <w:r w:rsidR="00916B17" w:rsidRPr="00316723">
              <w:rPr>
                <w:rFonts w:ascii="Arial" w:hAnsi="Arial" w:cs="Arial"/>
                <w:sz w:val="21"/>
                <w:szCs w:val="21"/>
              </w:rPr>
              <w:t xml:space="preserve"> welchen muslimischen Vorbildern er sich hierbei or</w:t>
            </w:r>
            <w:r w:rsidR="006149EE" w:rsidRPr="00316723">
              <w:rPr>
                <w:rFonts w:ascii="Arial" w:hAnsi="Arial" w:cs="Arial"/>
                <w:sz w:val="21"/>
                <w:szCs w:val="21"/>
              </w:rPr>
              <w:t>ientieren kann, um seinem Arbeitsumfeld gerecht zu werden.</w:t>
            </w:r>
          </w:p>
        </w:tc>
        <w:tc>
          <w:tcPr>
            <w:tcW w:w="5902" w:type="dxa"/>
          </w:tcPr>
          <w:p w14:paraId="4088238A" w14:textId="1BA4B55D" w:rsidR="003D6B2D" w:rsidRPr="00316723" w:rsidRDefault="005A6BD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316723">
              <w:rPr>
                <w:rFonts w:ascii="Arial" w:hAnsi="Arial" w:cs="Arial"/>
                <w:b/>
                <w:sz w:val="21"/>
                <w:szCs w:val="21"/>
              </w:rPr>
              <w:t>Handlungsprodukt/Lernergebnis:</w:t>
            </w:r>
          </w:p>
          <w:p w14:paraId="18CE6490" w14:textId="77777777" w:rsidR="00C537B9" w:rsidRPr="00316723" w:rsidRDefault="00C537B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41C83289" w14:textId="1A72A378" w:rsidR="0023546A" w:rsidRPr="00316723" w:rsidRDefault="00E95E13" w:rsidP="006149EE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1"/>
                <w:szCs w:val="21"/>
              </w:rPr>
            </w:pPr>
            <w:r w:rsidRPr="00316723">
              <w:rPr>
                <w:rFonts w:ascii="Arial" w:hAnsi="Arial" w:cs="Arial"/>
                <w:sz w:val="21"/>
                <w:szCs w:val="21"/>
              </w:rPr>
              <w:t>Materialien für einen Museumsrundgang, in denen ausgewählte Propheten und muslimische Vorbilder portraitiert werden</w:t>
            </w:r>
          </w:p>
        </w:tc>
      </w:tr>
      <w:tr w:rsidR="005A6BDF" w:rsidRPr="00316723" w14:paraId="50DE1B68" w14:textId="77777777" w:rsidTr="00316723">
        <w:trPr>
          <w:trHeight w:val="671"/>
        </w:trPr>
        <w:tc>
          <w:tcPr>
            <w:tcW w:w="8926" w:type="dxa"/>
          </w:tcPr>
          <w:p w14:paraId="29AA2988" w14:textId="160C98D5" w:rsidR="00AA2734" w:rsidRPr="00316723" w:rsidRDefault="005A6BD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316723">
              <w:rPr>
                <w:rFonts w:ascii="Arial" w:hAnsi="Arial" w:cs="Arial"/>
                <w:b/>
                <w:sz w:val="21"/>
                <w:szCs w:val="21"/>
              </w:rPr>
              <w:t>Wesentliche Kompetenzen</w:t>
            </w:r>
            <w:r w:rsidR="0027182B" w:rsidRPr="00316723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14:paraId="15FD0B8A" w14:textId="77777777" w:rsidR="00580302" w:rsidRPr="00316723" w:rsidRDefault="006149EE" w:rsidP="006149EE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316723">
              <w:rPr>
                <w:rFonts w:ascii="Arial" w:hAnsi="Arial" w:cs="Arial"/>
                <w:sz w:val="21"/>
                <w:szCs w:val="21"/>
              </w:rPr>
              <w:t xml:space="preserve">Die Schülerinnen und Schüler </w:t>
            </w:r>
          </w:p>
          <w:p w14:paraId="0FE7A15A" w14:textId="40F4AF7F" w:rsidR="006149EE" w:rsidRPr="00316723" w:rsidRDefault="006149EE" w:rsidP="00C537B9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316723">
              <w:rPr>
                <w:rFonts w:ascii="Arial" w:hAnsi="Arial" w:cs="Arial"/>
                <w:sz w:val="21"/>
                <w:szCs w:val="21"/>
              </w:rPr>
              <w:t xml:space="preserve">setzen sich mit </w:t>
            </w:r>
            <w:r w:rsidRPr="00316723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Vorbildern </w:t>
            </w:r>
            <w:r w:rsidRPr="00316723">
              <w:rPr>
                <w:rFonts w:ascii="Arial" w:hAnsi="Arial" w:cs="Arial"/>
                <w:sz w:val="21"/>
                <w:szCs w:val="21"/>
              </w:rPr>
              <w:t xml:space="preserve">auseinander und begründen, worin deren </w:t>
            </w:r>
            <w:r w:rsidRPr="00316723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Vorbildfunktion </w:t>
            </w:r>
            <w:r w:rsidRPr="00316723">
              <w:rPr>
                <w:rFonts w:ascii="Arial" w:hAnsi="Arial" w:cs="Arial"/>
                <w:sz w:val="21"/>
                <w:szCs w:val="21"/>
              </w:rPr>
              <w:t>für private Lebenswelten und den Fachbereich Gesundh</w:t>
            </w:r>
            <w:r w:rsidR="00580302" w:rsidRPr="00316723">
              <w:rPr>
                <w:rFonts w:ascii="Arial" w:hAnsi="Arial" w:cs="Arial"/>
                <w:sz w:val="21"/>
                <w:szCs w:val="21"/>
              </w:rPr>
              <w:t>eit/Soziales bestehen kann (Z</w:t>
            </w:r>
            <w:r w:rsidR="00C537B9" w:rsidRPr="00316723">
              <w:rPr>
                <w:rFonts w:ascii="Arial" w:hAnsi="Arial" w:cs="Arial"/>
                <w:sz w:val="21"/>
                <w:szCs w:val="21"/>
              </w:rPr>
              <w:t> </w:t>
            </w:r>
            <w:r w:rsidR="00580302" w:rsidRPr="00316723">
              <w:rPr>
                <w:rFonts w:ascii="Arial" w:hAnsi="Arial" w:cs="Arial"/>
                <w:sz w:val="21"/>
                <w:szCs w:val="21"/>
              </w:rPr>
              <w:t>1)</w:t>
            </w:r>
          </w:p>
          <w:p w14:paraId="3A5B3BCE" w14:textId="3E5BA885" w:rsidR="006149EE" w:rsidRPr="00316723" w:rsidRDefault="006149EE" w:rsidP="00C537B9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316723">
              <w:rPr>
                <w:rFonts w:ascii="Arial" w:hAnsi="Arial" w:cs="Arial"/>
                <w:sz w:val="21"/>
                <w:szCs w:val="21"/>
              </w:rPr>
              <w:t xml:space="preserve">untersuchen anhand ausgewählter Texte </w:t>
            </w:r>
            <w:r w:rsidRPr="00316723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Aspekte des Lebens und Wirkens von Propheten </w:t>
            </w:r>
            <w:r w:rsidRPr="00316723">
              <w:rPr>
                <w:rFonts w:ascii="Arial" w:hAnsi="Arial" w:cs="Arial"/>
                <w:sz w:val="21"/>
                <w:szCs w:val="21"/>
              </w:rPr>
              <w:t>(Mögliche Konkretisierung: Vorreiterrolle der Propheten in der islamischen</w:t>
            </w:r>
            <w:r w:rsidRPr="00316723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</w:t>
            </w:r>
            <w:r w:rsidRPr="00316723">
              <w:rPr>
                <w:rFonts w:ascii="Arial" w:hAnsi="Arial" w:cs="Arial"/>
                <w:sz w:val="21"/>
                <w:szCs w:val="21"/>
              </w:rPr>
              <w:t>Tradition hinsichtlich ausgewählter Berufsfelde</w:t>
            </w:r>
            <w:r w:rsidR="00580302" w:rsidRPr="00316723">
              <w:rPr>
                <w:rFonts w:ascii="Arial" w:hAnsi="Arial" w:cs="Arial"/>
                <w:sz w:val="21"/>
                <w:szCs w:val="21"/>
              </w:rPr>
              <w:t>r, soziale Verantwortung) (Z 2)</w:t>
            </w:r>
          </w:p>
          <w:p w14:paraId="29635FB1" w14:textId="47B73CAE" w:rsidR="006149EE" w:rsidRPr="00316723" w:rsidRDefault="006149EE" w:rsidP="00C537B9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316723">
              <w:rPr>
                <w:rFonts w:ascii="Arial" w:hAnsi="Arial" w:cs="Arial"/>
                <w:sz w:val="21"/>
                <w:szCs w:val="21"/>
              </w:rPr>
              <w:t xml:space="preserve">bestimmen weitgehend selbstständig </w:t>
            </w:r>
            <w:r w:rsidRPr="00316723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charakteristische Eigenschaften von Propheten </w:t>
            </w:r>
            <w:r w:rsidR="00580302" w:rsidRPr="00316723">
              <w:rPr>
                <w:rFonts w:ascii="Arial" w:hAnsi="Arial" w:cs="Arial"/>
                <w:sz w:val="21"/>
                <w:szCs w:val="21"/>
              </w:rPr>
              <w:t>(Z</w:t>
            </w:r>
            <w:r w:rsidR="00EF5DD7">
              <w:rPr>
                <w:rFonts w:ascii="Arial" w:hAnsi="Arial" w:cs="Arial"/>
                <w:sz w:val="21"/>
                <w:szCs w:val="21"/>
              </w:rPr>
              <w:t> </w:t>
            </w:r>
            <w:bookmarkStart w:id="0" w:name="_GoBack"/>
            <w:bookmarkEnd w:id="0"/>
            <w:r w:rsidR="00580302" w:rsidRPr="00316723">
              <w:rPr>
                <w:rFonts w:ascii="Arial" w:hAnsi="Arial" w:cs="Arial"/>
                <w:sz w:val="21"/>
                <w:szCs w:val="21"/>
              </w:rPr>
              <w:t>3)</w:t>
            </w:r>
          </w:p>
          <w:p w14:paraId="677FBCAE" w14:textId="1E8AC783" w:rsidR="00427555" w:rsidRPr="00316723" w:rsidRDefault="006149EE" w:rsidP="00C537B9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316723">
              <w:rPr>
                <w:rFonts w:ascii="Arial" w:hAnsi="Arial" w:cs="Arial"/>
                <w:sz w:val="21"/>
                <w:szCs w:val="21"/>
              </w:rPr>
              <w:t xml:space="preserve">erörtern, inwieweit </w:t>
            </w:r>
            <w:r w:rsidRPr="00316723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Propheten und Vorbilder </w:t>
            </w:r>
            <w:r w:rsidRPr="00316723">
              <w:rPr>
                <w:rFonts w:ascii="Arial" w:hAnsi="Arial" w:cs="Arial"/>
                <w:sz w:val="21"/>
                <w:szCs w:val="21"/>
              </w:rPr>
              <w:t xml:space="preserve">ihnen in ihrem privaten Leben und im Fachbereich Gesundheit/Soziales </w:t>
            </w:r>
            <w:r w:rsidRPr="00316723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als Orientierung </w:t>
            </w:r>
            <w:r w:rsidRPr="00316723">
              <w:rPr>
                <w:rFonts w:ascii="Arial" w:hAnsi="Arial" w:cs="Arial"/>
                <w:sz w:val="21"/>
                <w:szCs w:val="21"/>
              </w:rPr>
              <w:t>dienen können (Mögliche Konkretisierung: Informations- und Kommunikationsprozesse; Person</w:t>
            </w:r>
            <w:r w:rsidR="00580302" w:rsidRPr="00316723">
              <w:rPr>
                <w:rFonts w:ascii="Arial" w:hAnsi="Arial" w:cs="Arial"/>
                <w:sz w:val="21"/>
                <w:szCs w:val="21"/>
              </w:rPr>
              <w:t>almanagement) (Z 4)</w:t>
            </w:r>
          </w:p>
        </w:tc>
        <w:tc>
          <w:tcPr>
            <w:tcW w:w="5902" w:type="dxa"/>
          </w:tcPr>
          <w:p w14:paraId="2A765A3F" w14:textId="77777777" w:rsidR="005A6BDF" w:rsidRPr="00316723" w:rsidRDefault="00BD7003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316723">
              <w:rPr>
                <w:rFonts w:ascii="Arial" w:hAnsi="Arial" w:cs="Arial"/>
                <w:b/>
                <w:sz w:val="21"/>
                <w:szCs w:val="21"/>
              </w:rPr>
              <w:t xml:space="preserve">Konkretisierung der Inhalte: </w:t>
            </w:r>
          </w:p>
          <w:p w14:paraId="1970E01B" w14:textId="77777777" w:rsidR="000975AE" w:rsidRPr="00316723" w:rsidRDefault="000975AE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60CAB1BC" w14:textId="34DD5871" w:rsidR="00BC443E" w:rsidRPr="00316723" w:rsidRDefault="005709D2" w:rsidP="00C537B9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1"/>
                <w:szCs w:val="21"/>
              </w:rPr>
            </w:pPr>
            <w:r w:rsidRPr="00316723">
              <w:rPr>
                <w:rFonts w:ascii="Arial" w:hAnsi="Arial" w:cs="Arial"/>
                <w:sz w:val="21"/>
                <w:szCs w:val="21"/>
              </w:rPr>
              <w:t>Eigenschaften von Vorbildern</w:t>
            </w:r>
          </w:p>
          <w:p w14:paraId="2EDA5E31" w14:textId="5E4D4B12" w:rsidR="00967C35" w:rsidRPr="00316723" w:rsidRDefault="00967C35" w:rsidP="00C537B9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1"/>
                <w:szCs w:val="21"/>
              </w:rPr>
            </w:pPr>
            <w:r w:rsidRPr="00316723">
              <w:rPr>
                <w:rFonts w:ascii="Arial" w:hAnsi="Arial" w:cs="Arial"/>
                <w:sz w:val="21"/>
                <w:szCs w:val="21"/>
              </w:rPr>
              <w:t>Starke Frauen im Qur’an</w:t>
            </w:r>
          </w:p>
          <w:p w14:paraId="5645DAE3" w14:textId="1FDE7D77" w:rsidR="00967C35" w:rsidRPr="00316723" w:rsidRDefault="00967C35" w:rsidP="00C537B9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1"/>
                <w:szCs w:val="21"/>
              </w:rPr>
            </w:pPr>
            <w:r w:rsidRPr="00316723">
              <w:rPr>
                <w:rFonts w:ascii="Arial" w:hAnsi="Arial" w:cs="Arial"/>
                <w:sz w:val="21"/>
                <w:szCs w:val="21"/>
              </w:rPr>
              <w:t>Das Leben der Propheten Yusuf, Musa, Muhammed, Sulaiman</w:t>
            </w:r>
          </w:p>
          <w:p w14:paraId="3CC2C7F6" w14:textId="113778D6" w:rsidR="00967C35" w:rsidRPr="00316723" w:rsidRDefault="00967C35" w:rsidP="00C537B9">
            <w:pPr>
              <w:pStyle w:val="Listenabsatz"/>
              <w:numPr>
                <w:ilvl w:val="0"/>
                <w:numId w:val="13"/>
              </w:numPr>
              <w:spacing w:after="200"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316723">
              <w:rPr>
                <w:rFonts w:ascii="Arial" w:hAnsi="Arial" w:cs="Arial"/>
                <w:sz w:val="21"/>
                <w:szCs w:val="21"/>
              </w:rPr>
              <w:t xml:space="preserve">Charaktereigenschaften der Propheten </w:t>
            </w:r>
          </w:p>
          <w:p w14:paraId="5C62AEF0" w14:textId="106D5419" w:rsidR="00967C35" w:rsidRPr="00316723" w:rsidRDefault="00967C35" w:rsidP="00C537B9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1"/>
                <w:szCs w:val="21"/>
              </w:rPr>
            </w:pPr>
            <w:r w:rsidRPr="00316723">
              <w:rPr>
                <w:rFonts w:ascii="Arial" w:hAnsi="Arial" w:cs="Arial"/>
                <w:sz w:val="21"/>
                <w:szCs w:val="21"/>
              </w:rPr>
              <w:t xml:space="preserve">Handlungsempfehlung für den Berufsalltag </w:t>
            </w:r>
          </w:p>
        </w:tc>
      </w:tr>
      <w:tr w:rsidR="00E401FD" w:rsidRPr="00316723" w14:paraId="7FDB0DF6" w14:textId="77777777" w:rsidTr="00316723">
        <w:trPr>
          <w:trHeight w:val="770"/>
        </w:trPr>
        <w:tc>
          <w:tcPr>
            <w:tcW w:w="14828" w:type="dxa"/>
            <w:gridSpan w:val="2"/>
          </w:tcPr>
          <w:p w14:paraId="73CE4609" w14:textId="77777777" w:rsidR="00E401FD" w:rsidRPr="00316723" w:rsidRDefault="00E401FD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316723">
              <w:rPr>
                <w:rFonts w:ascii="Arial" w:hAnsi="Arial" w:cs="Arial"/>
                <w:b/>
                <w:sz w:val="21"/>
                <w:szCs w:val="21"/>
              </w:rPr>
              <w:t>Lern- und Arbeitstechniken:</w:t>
            </w:r>
          </w:p>
          <w:p w14:paraId="4B61BEA1" w14:textId="41BA67AA" w:rsidR="00E401FD" w:rsidRPr="00316723" w:rsidRDefault="008047A6" w:rsidP="008047A6">
            <w:pPr>
              <w:rPr>
                <w:rFonts w:ascii="Arial" w:hAnsi="Arial" w:cs="Arial"/>
                <w:sz w:val="21"/>
                <w:szCs w:val="21"/>
              </w:rPr>
            </w:pPr>
            <w:r w:rsidRPr="00316723">
              <w:rPr>
                <w:rFonts w:ascii="Arial" w:hAnsi="Arial" w:cs="Arial"/>
                <w:sz w:val="21"/>
                <w:szCs w:val="21"/>
              </w:rPr>
              <w:t>Te</w:t>
            </w:r>
            <w:r w:rsidR="007C4591" w:rsidRPr="00316723">
              <w:rPr>
                <w:rFonts w:ascii="Arial" w:hAnsi="Arial" w:cs="Arial"/>
                <w:sz w:val="21"/>
                <w:szCs w:val="21"/>
              </w:rPr>
              <w:t xml:space="preserve">xtarbeit, Kooperativ in Partner- und </w:t>
            </w:r>
            <w:r w:rsidRPr="00316723">
              <w:rPr>
                <w:rFonts w:ascii="Arial" w:hAnsi="Arial" w:cs="Arial"/>
                <w:sz w:val="21"/>
                <w:szCs w:val="21"/>
              </w:rPr>
              <w:t>Gruppenarbeit,</w:t>
            </w:r>
            <w:r w:rsidR="003412E0" w:rsidRPr="0031672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A54642" w:rsidRPr="00316723">
              <w:rPr>
                <w:rFonts w:ascii="Arial" w:hAnsi="Arial" w:cs="Arial"/>
                <w:sz w:val="21"/>
                <w:szCs w:val="21"/>
              </w:rPr>
              <w:t>Zielorientiertes Lesen</w:t>
            </w:r>
            <w:r w:rsidR="006B5EB7" w:rsidRPr="00316723">
              <w:rPr>
                <w:rFonts w:ascii="Arial" w:hAnsi="Arial" w:cs="Arial"/>
                <w:sz w:val="21"/>
                <w:szCs w:val="21"/>
              </w:rPr>
              <w:t>, Arbeit mit dem Internet,</w:t>
            </w:r>
            <w:r w:rsidR="00A54642" w:rsidRPr="00316723">
              <w:rPr>
                <w:rFonts w:ascii="Arial" w:hAnsi="Arial" w:cs="Arial"/>
                <w:sz w:val="21"/>
                <w:szCs w:val="21"/>
              </w:rPr>
              <w:t xml:space="preserve"> aktives Zuhören, Informationen im Kontext versteh</w:t>
            </w:r>
            <w:r w:rsidR="00F4206C" w:rsidRPr="00316723">
              <w:rPr>
                <w:rFonts w:ascii="Arial" w:hAnsi="Arial" w:cs="Arial"/>
                <w:sz w:val="21"/>
                <w:szCs w:val="21"/>
              </w:rPr>
              <w:t>en, Fragestellungen entwickeln,</w:t>
            </w:r>
            <w:r w:rsidR="006B5EB7" w:rsidRPr="0031672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A54642" w:rsidRPr="00316723">
              <w:rPr>
                <w:rFonts w:ascii="Arial" w:hAnsi="Arial" w:cs="Arial"/>
                <w:sz w:val="21"/>
                <w:szCs w:val="21"/>
              </w:rPr>
              <w:t xml:space="preserve">Feedback </w:t>
            </w:r>
            <w:r w:rsidRPr="00316723">
              <w:rPr>
                <w:rFonts w:ascii="Arial" w:hAnsi="Arial" w:cs="Arial"/>
                <w:sz w:val="21"/>
                <w:szCs w:val="21"/>
              </w:rPr>
              <w:t xml:space="preserve">an Mitschüler </w:t>
            </w:r>
            <w:r w:rsidR="00A54642" w:rsidRPr="00316723">
              <w:rPr>
                <w:rFonts w:ascii="Arial" w:hAnsi="Arial" w:cs="Arial"/>
                <w:sz w:val="21"/>
                <w:szCs w:val="21"/>
              </w:rPr>
              <w:t>geben können</w:t>
            </w:r>
            <w:r w:rsidR="00F4206C" w:rsidRPr="00316723">
              <w:rPr>
                <w:rFonts w:ascii="Arial" w:hAnsi="Arial" w:cs="Arial"/>
                <w:sz w:val="21"/>
                <w:szCs w:val="21"/>
              </w:rPr>
              <w:t>, Präsentation</w:t>
            </w:r>
          </w:p>
        </w:tc>
      </w:tr>
      <w:tr w:rsidR="0040246D" w:rsidRPr="00316723" w14:paraId="3D9888A9" w14:textId="77777777" w:rsidTr="00316723">
        <w:trPr>
          <w:trHeight w:val="885"/>
        </w:trPr>
        <w:tc>
          <w:tcPr>
            <w:tcW w:w="8926" w:type="dxa"/>
          </w:tcPr>
          <w:p w14:paraId="11B390A7" w14:textId="77777777" w:rsidR="0040246D" w:rsidRPr="00316723" w:rsidRDefault="0040246D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316723">
              <w:rPr>
                <w:rFonts w:ascii="Arial" w:hAnsi="Arial" w:cs="Arial"/>
                <w:b/>
                <w:sz w:val="21"/>
                <w:szCs w:val="21"/>
              </w:rPr>
              <w:t>Unterrichtsmaterialien/Fundstelle:</w:t>
            </w:r>
          </w:p>
          <w:p w14:paraId="30C11AEE" w14:textId="510F0841" w:rsidR="0040246D" w:rsidRPr="00316723" w:rsidRDefault="007C4591" w:rsidP="007C4591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316723">
              <w:rPr>
                <w:rFonts w:ascii="Arial" w:hAnsi="Arial" w:cs="Arial"/>
                <w:sz w:val="21"/>
                <w:szCs w:val="21"/>
              </w:rPr>
              <w:t>Arbeitsblätter</w:t>
            </w:r>
            <w:r w:rsidR="008047A6" w:rsidRPr="00316723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3910FE" w:rsidRPr="00316723">
              <w:rPr>
                <w:rFonts w:ascii="Arial" w:hAnsi="Arial" w:cs="Arial"/>
                <w:sz w:val="21"/>
                <w:szCs w:val="21"/>
              </w:rPr>
              <w:t>Quellen aus dem Ko</w:t>
            </w:r>
            <w:r w:rsidR="008047A6" w:rsidRPr="00316723">
              <w:rPr>
                <w:rFonts w:ascii="Arial" w:hAnsi="Arial" w:cs="Arial"/>
                <w:sz w:val="21"/>
                <w:szCs w:val="21"/>
              </w:rPr>
              <w:t>ran und den Hadithe</w:t>
            </w:r>
          </w:p>
        </w:tc>
        <w:tc>
          <w:tcPr>
            <w:tcW w:w="5902" w:type="dxa"/>
          </w:tcPr>
          <w:p w14:paraId="7B32E224" w14:textId="77777777" w:rsidR="0040246D" w:rsidRPr="00316723" w:rsidRDefault="0040246D" w:rsidP="0040246D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316723">
              <w:rPr>
                <w:rFonts w:ascii="Arial" w:hAnsi="Arial" w:cs="Arial"/>
                <w:b/>
                <w:sz w:val="21"/>
                <w:szCs w:val="21"/>
              </w:rPr>
              <w:t>Mögliche Anknüpfungspunkte:</w:t>
            </w:r>
          </w:p>
          <w:p w14:paraId="004EABD2" w14:textId="71E47963" w:rsidR="009337DB" w:rsidRPr="00316723" w:rsidRDefault="00F4206C" w:rsidP="00C537B9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1"/>
                <w:szCs w:val="21"/>
              </w:rPr>
            </w:pPr>
            <w:r w:rsidRPr="00316723">
              <w:rPr>
                <w:rFonts w:ascii="Arial" w:hAnsi="Arial" w:cs="Arial"/>
                <w:sz w:val="21"/>
                <w:szCs w:val="21"/>
              </w:rPr>
              <w:t>HF 2 (Förderung sozialer Kontakte)</w:t>
            </w:r>
          </w:p>
          <w:p w14:paraId="52E37F31" w14:textId="0EC4CA8D" w:rsidR="00967C35" w:rsidRPr="00316723" w:rsidRDefault="00967C35" w:rsidP="00C537B9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1"/>
                <w:szCs w:val="21"/>
              </w:rPr>
            </w:pPr>
            <w:r w:rsidRPr="00316723">
              <w:rPr>
                <w:rFonts w:ascii="Arial" w:hAnsi="Arial" w:cs="Arial"/>
                <w:sz w:val="21"/>
                <w:szCs w:val="21"/>
              </w:rPr>
              <w:t>HF 3 (Begleitung und Unterstützung bei Tätigkeiten des täglichen Lebens,</w:t>
            </w:r>
            <w:r w:rsidR="00C537B9" w:rsidRPr="0031672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316723">
              <w:rPr>
                <w:rFonts w:ascii="Arial" w:hAnsi="Arial" w:cs="Arial"/>
                <w:sz w:val="21"/>
                <w:szCs w:val="21"/>
              </w:rPr>
              <w:t>Adressatengerechte Gesprächsführung und Beratung)</w:t>
            </w:r>
          </w:p>
          <w:p w14:paraId="3CCA7C27" w14:textId="6F75B0F3" w:rsidR="00F4206C" w:rsidRPr="00316723" w:rsidRDefault="00F4206C" w:rsidP="00C537B9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316723">
              <w:rPr>
                <w:rFonts w:ascii="Arial" w:hAnsi="Arial" w:cs="Arial"/>
                <w:sz w:val="21"/>
                <w:szCs w:val="21"/>
              </w:rPr>
              <w:t>HF 6 (Personalmanagement)</w:t>
            </w:r>
          </w:p>
          <w:p w14:paraId="556C7A31" w14:textId="218A98FD" w:rsidR="00F4206C" w:rsidRPr="00316723" w:rsidRDefault="00F4206C" w:rsidP="00C537B9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1"/>
                <w:szCs w:val="21"/>
              </w:rPr>
            </w:pPr>
            <w:r w:rsidRPr="00316723">
              <w:rPr>
                <w:rFonts w:ascii="Arial" w:hAnsi="Arial" w:cs="Arial"/>
                <w:sz w:val="21"/>
                <w:szCs w:val="21"/>
              </w:rPr>
              <w:t>HF 7 (Beschwerdemanagement)</w:t>
            </w:r>
          </w:p>
        </w:tc>
      </w:tr>
      <w:tr w:rsidR="00E401FD" w:rsidRPr="00316723" w14:paraId="3E24EB64" w14:textId="77777777" w:rsidTr="00316723">
        <w:trPr>
          <w:trHeight w:val="475"/>
        </w:trPr>
        <w:tc>
          <w:tcPr>
            <w:tcW w:w="14828" w:type="dxa"/>
            <w:gridSpan w:val="2"/>
          </w:tcPr>
          <w:p w14:paraId="1FBF9396" w14:textId="77777777" w:rsidR="00E401FD" w:rsidRPr="00316723" w:rsidRDefault="00E401FD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316723">
              <w:rPr>
                <w:rFonts w:ascii="Arial" w:hAnsi="Arial" w:cs="Arial"/>
                <w:b/>
                <w:sz w:val="21"/>
                <w:szCs w:val="21"/>
              </w:rPr>
              <w:t>Organisatorische Hinweise:</w:t>
            </w:r>
          </w:p>
          <w:p w14:paraId="138DB351" w14:textId="77777777" w:rsidR="00E401FD" w:rsidRPr="00316723" w:rsidRDefault="00A54642" w:rsidP="00D31A14">
            <w:pPr>
              <w:rPr>
                <w:rFonts w:ascii="Arial" w:hAnsi="Arial" w:cs="Arial"/>
                <w:sz w:val="21"/>
                <w:szCs w:val="21"/>
              </w:rPr>
            </w:pPr>
            <w:r w:rsidRPr="00316723">
              <w:rPr>
                <w:rFonts w:ascii="Arial" w:hAnsi="Arial" w:cs="Arial"/>
                <w:sz w:val="21"/>
                <w:szCs w:val="21"/>
              </w:rPr>
              <w:t>Keine</w:t>
            </w:r>
          </w:p>
        </w:tc>
      </w:tr>
    </w:tbl>
    <w:p w14:paraId="30C665B4" w14:textId="6856B822" w:rsidR="00E034B4" w:rsidRPr="007D5EBD" w:rsidRDefault="00E034B4" w:rsidP="007D5EBD">
      <w:pPr>
        <w:rPr>
          <w:rFonts w:cstheme="minorHAnsi"/>
        </w:rPr>
      </w:pPr>
    </w:p>
    <w:sectPr w:rsidR="00E034B4" w:rsidRPr="007D5EBD" w:rsidSect="003167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06BFE" w14:textId="77777777" w:rsidR="004B0761" w:rsidRDefault="004B0761" w:rsidP="009A2BF6">
      <w:pPr>
        <w:spacing w:after="0" w:line="240" w:lineRule="auto"/>
      </w:pPr>
      <w:r>
        <w:separator/>
      </w:r>
    </w:p>
  </w:endnote>
  <w:endnote w:type="continuationSeparator" w:id="0">
    <w:p w14:paraId="35770B10" w14:textId="77777777" w:rsidR="004B0761" w:rsidRDefault="004B0761" w:rsidP="009A2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8D871" w14:textId="77777777" w:rsidR="00B71115" w:rsidRDefault="00B7111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CC559" w14:textId="77777777" w:rsidR="00B71115" w:rsidRDefault="00B7111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C4055" w14:textId="77777777" w:rsidR="00B71115" w:rsidRDefault="00B7111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3A7D6" w14:textId="77777777" w:rsidR="004B0761" w:rsidRDefault="004B0761" w:rsidP="009A2BF6">
      <w:pPr>
        <w:spacing w:after="0" w:line="240" w:lineRule="auto"/>
      </w:pPr>
      <w:r>
        <w:separator/>
      </w:r>
    </w:p>
  </w:footnote>
  <w:footnote w:type="continuationSeparator" w:id="0">
    <w:p w14:paraId="0146E93D" w14:textId="77777777" w:rsidR="004B0761" w:rsidRDefault="004B0761" w:rsidP="009A2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DF3CC" w14:textId="77777777" w:rsidR="00B71115" w:rsidRDefault="00B7111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5DD4C" w14:textId="2395C002" w:rsidR="00E95E13" w:rsidRPr="006B1DEE" w:rsidRDefault="00E95E13" w:rsidP="004D411F">
    <w:pPr>
      <w:tabs>
        <w:tab w:val="center" w:pos="4536"/>
        <w:tab w:val="right" w:pos="9072"/>
      </w:tabs>
      <w:rPr>
        <w:rFonts w:ascii="Calibri" w:hAnsi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CB45A" w14:textId="77777777" w:rsidR="00B71115" w:rsidRDefault="00B7111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5136"/>
    <w:multiLevelType w:val="hybridMultilevel"/>
    <w:tmpl w:val="74F69360"/>
    <w:lvl w:ilvl="0" w:tplc="393C14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7C32FF"/>
    <w:multiLevelType w:val="hybridMultilevel"/>
    <w:tmpl w:val="5ED0B674"/>
    <w:lvl w:ilvl="0" w:tplc="0407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899" w:hanging="360"/>
      </w:pPr>
    </w:lvl>
    <w:lvl w:ilvl="2" w:tplc="0407001B" w:tentative="1">
      <w:start w:val="1"/>
      <w:numFmt w:val="lowerRoman"/>
      <w:lvlText w:val="%3."/>
      <w:lvlJc w:val="right"/>
      <w:pPr>
        <w:ind w:left="2619" w:hanging="180"/>
      </w:pPr>
    </w:lvl>
    <w:lvl w:ilvl="3" w:tplc="0407000F" w:tentative="1">
      <w:start w:val="1"/>
      <w:numFmt w:val="decimal"/>
      <w:lvlText w:val="%4."/>
      <w:lvlJc w:val="left"/>
      <w:pPr>
        <w:ind w:left="3339" w:hanging="360"/>
      </w:pPr>
    </w:lvl>
    <w:lvl w:ilvl="4" w:tplc="04070019" w:tentative="1">
      <w:start w:val="1"/>
      <w:numFmt w:val="lowerLetter"/>
      <w:lvlText w:val="%5."/>
      <w:lvlJc w:val="left"/>
      <w:pPr>
        <w:ind w:left="4059" w:hanging="360"/>
      </w:pPr>
    </w:lvl>
    <w:lvl w:ilvl="5" w:tplc="0407001B" w:tentative="1">
      <w:start w:val="1"/>
      <w:numFmt w:val="lowerRoman"/>
      <w:lvlText w:val="%6."/>
      <w:lvlJc w:val="right"/>
      <w:pPr>
        <w:ind w:left="4779" w:hanging="180"/>
      </w:pPr>
    </w:lvl>
    <w:lvl w:ilvl="6" w:tplc="0407000F" w:tentative="1">
      <w:start w:val="1"/>
      <w:numFmt w:val="decimal"/>
      <w:lvlText w:val="%7."/>
      <w:lvlJc w:val="left"/>
      <w:pPr>
        <w:ind w:left="5499" w:hanging="360"/>
      </w:pPr>
    </w:lvl>
    <w:lvl w:ilvl="7" w:tplc="04070019" w:tentative="1">
      <w:start w:val="1"/>
      <w:numFmt w:val="lowerLetter"/>
      <w:lvlText w:val="%8."/>
      <w:lvlJc w:val="left"/>
      <w:pPr>
        <w:ind w:left="6219" w:hanging="360"/>
      </w:pPr>
    </w:lvl>
    <w:lvl w:ilvl="8" w:tplc="0407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" w15:restartNumberingAfterBreak="0">
    <w:nsid w:val="22111A8E"/>
    <w:multiLevelType w:val="hybridMultilevel"/>
    <w:tmpl w:val="DA3838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81587"/>
    <w:multiLevelType w:val="hybridMultilevel"/>
    <w:tmpl w:val="5C06DC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23FFB"/>
    <w:multiLevelType w:val="hybridMultilevel"/>
    <w:tmpl w:val="6CAC68D4"/>
    <w:lvl w:ilvl="0" w:tplc="2BE8B76E">
      <w:numFmt w:val="bullet"/>
      <w:lvlText w:val="-"/>
      <w:lvlJc w:val="left"/>
      <w:pPr>
        <w:ind w:left="819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5" w15:restartNumberingAfterBreak="0">
    <w:nsid w:val="3DCD20EE"/>
    <w:multiLevelType w:val="hybridMultilevel"/>
    <w:tmpl w:val="0116E8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666F9"/>
    <w:multiLevelType w:val="hybridMultilevel"/>
    <w:tmpl w:val="8012D3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444FD"/>
    <w:multiLevelType w:val="hybridMultilevel"/>
    <w:tmpl w:val="BD969D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7D7EFD"/>
    <w:multiLevelType w:val="hybridMultilevel"/>
    <w:tmpl w:val="0882C53A"/>
    <w:lvl w:ilvl="0" w:tplc="393C14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B34D96"/>
    <w:multiLevelType w:val="hybridMultilevel"/>
    <w:tmpl w:val="53F2C7CA"/>
    <w:lvl w:ilvl="0" w:tplc="2BE8B76E">
      <w:numFmt w:val="bullet"/>
      <w:lvlText w:val="-"/>
      <w:lvlJc w:val="left"/>
      <w:pPr>
        <w:ind w:left="819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675AAF"/>
    <w:multiLevelType w:val="hybridMultilevel"/>
    <w:tmpl w:val="540CE23E"/>
    <w:lvl w:ilvl="0" w:tplc="393C14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5637CE"/>
    <w:multiLevelType w:val="hybridMultilevel"/>
    <w:tmpl w:val="193EA18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802AF8"/>
    <w:multiLevelType w:val="hybridMultilevel"/>
    <w:tmpl w:val="467A3A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854041"/>
    <w:multiLevelType w:val="hybridMultilevel"/>
    <w:tmpl w:val="FAC26BB4"/>
    <w:lvl w:ilvl="0" w:tplc="393C14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DA4447"/>
    <w:multiLevelType w:val="hybridMultilevel"/>
    <w:tmpl w:val="2EF289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9"/>
  </w:num>
  <w:num w:numId="7">
    <w:abstractNumId w:val="2"/>
  </w:num>
  <w:num w:numId="8">
    <w:abstractNumId w:val="14"/>
  </w:num>
  <w:num w:numId="9">
    <w:abstractNumId w:val="11"/>
  </w:num>
  <w:num w:numId="10">
    <w:abstractNumId w:val="13"/>
  </w:num>
  <w:num w:numId="11">
    <w:abstractNumId w:val="7"/>
  </w:num>
  <w:num w:numId="12">
    <w:abstractNumId w:val="12"/>
  </w:num>
  <w:num w:numId="13">
    <w:abstractNumId w:val="8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BDF"/>
    <w:rsid w:val="00044B8F"/>
    <w:rsid w:val="000629C3"/>
    <w:rsid w:val="000975AE"/>
    <w:rsid w:val="000F1491"/>
    <w:rsid w:val="00105606"/>
    <w:rsid w:val="00111D59"/>
    <w:rsid w:val="001348E7"/>
    <w:rsid w:val="00176BBF"/>
    <w:rsid w:val="00191286"/>
    <w:rsid w:val="00195B00"/>
    <w:rsid w:val="001C275F"/>
    <w:rsid w:val="001C31A7"/>
    <w:rsid w:val="001D315A"/>
    <w:rsid w:val="001D6257"/>
    <w:rsid w:val="001E142A"/>
    <w:rsid w:val="001F1471"/>
    <w:rsid w:val="00210E85"/>
    <w:rsid w:val="0023546A"/>
    <w:rsid w:val="00235C2C"/>
    <w:rsid w:val="00243552"/>
    <w:rsid w:val="0027182B"/>
    <w:rsid w:val="0028260B"/>
    <w:rsid w:val="00282A9B"/>
    <w:rsid w:val="00292DB6"/>
    <w:rsid w:val="002D0250"/>
    <w:rsid w:val="002E359C"/>
    <w:rsid w:val="00311327"/>
    <w:rsid w:val="00312EFA"/>
    <w:rsid w:val="00316723"/>
    <w:rsid w:val="00337133"/>
    <w:rsid w:val="003412E0"/>
    <w:rsid w:val="003910FE"/>
    <w:rsid w:val="003D6B2D"/>
    <w:rsid w:val="003E63EC"/>
    <w:rsid w:val="003F0FC5"/>
    <w:rsid w:val="0040246D"/>
    <w:rsid w:val="00427555"/>
    <w:rsid w:val="00440511"/>
    <w:rsid w:val="00452665"/>
    <w:rsid w:val="00462B3D"/>
    <w:rsid w:val="0047528F"/>
    <w:rsid w:val="00495E6D"/>
    <w:rsid w:val="004A675A"/>
    <w:rsid w:val="004B0761"/>
    <w:rsid w:val="004B673D"/>
    <w:rsid w:val="004D411F"/>
    <w:rsid w:val="00510295"/>
    <w:rsid w:val="0052030E"/>
    <w:rsid w:val="00520FA4"/>
    <w:rsid w:val="005474D6"/>
    <w:rsid w:val="005709D2"/>
    <w:rsid w:val="00571D63"/>
    <w:rsid w:val="00580302"/>
    <w:rsid w:val="00593A36"/>
    <w:rsid w:val="005A6BDF"/>
    <w:rsid w:val="005C2C36"/>
    <w:rsid w:val="005E22EB"/>
    <w:rsid w:val="005F7746"/>
    <w:rsid w:val="006149EE"/>
    <w:rsid w:val="00674617"/>
    <w:rsid w:val="0068723B"/>
    <w:rsid w:val="006A0911"/>
    <w:rsid w:val="006B1DEE"/>
    <w:rsid w:val="006B5EB7"/>
    <w:rsid w:val="006E08E1"/>
    <w:rsid w:val="006E713E"/>
    <w:rsid w:val="006F0485"/>
    <w:rsid w:val="006F3C29"/>
    <w:rsid w:val="0070515C"/>
    <w:rsid w:val="00792B6E"/>
    <w:rsid w:val="007C0D3A"/>
    <w:rsid w:val="007C4591"/>
    <w:rsid w:val="007D5EBD"/>
    <w:rsid w:val="007F1099"/>
    <w:rsid w:val="008047A6"/>
    <w:rsid w:val="00846010"/>
    <w:rsid w:val="008660DF"/>
    <w:rsid w:val="008A2389"/>
    <w:rsid w:val="008B1F41"/>
    <w:rsid w:val="009034C5"/>
    <w:rsid w:val="00916B17"/>
    <w:rsid w:val="009337DB"/>
    <w:rsid w:val="00967C35"/>
    <w:rsid w:val="009919D6"/>
    <w:rsid w:val="009A2BF6"/>
    <w:rsid w:val="009A4334"/>
    <w:rsid w:val="009C0231"/>
    <w:rsid w:val="009C58D4"/>
    <w:rsid w:val="009D229C"/>
    <w:rsid w:val="009D50DE"/>
    <w:rsid w:val="00A0042F"/>
    <w:rsid w:val="00A050C0"/>
    <w:rsid w:val="00A0518B"/>
    <w:rsid w:val="00A105F0"/>
    <w:rsid w:val="00A1537A"/>
    <w:rsid w:val="00A33C50"/>
    <w:rsid w:val="00A52512"/>
    <w:rsid w:val="00A54642"/>
    <w:rsid w:val="00A57B03"/>
    <w:rsid w:val="00A660A1"/>
    <w:rsid w:val="00A769C7"/>
    <w:rsid w:val="00AA2734"/>
    <w:rsid w:val="00AF38ED"/>
    <w:rsid w:val="00AF7F1C"/>
    <w:rsid w:val="00B22340"/>
    <w:rsid w:val="00B71115"/>
    <w:rsid w:val="00BB7269"/>
    <w:rsid w:val="00BC443E"/>
    <w:rsid w:val="00BD7003"/>
    <w:rsid w:val="00C04EDA"/>
    <w:rsid w:val="00C35607"/>
    <w:rsid w:val="00C537B9"/>
    <w:rsid w:val="00C55FB4"/>
    <w:rsid w:val="00C941E3"/>
    <w:rsid w:val="00C94FA0"/>
    <w:rsid w:val="00C953F1"/>
    <w:rsid w:val="00CA1144"/>
    <w:rsid w:val="00CC6477"/>
    <w:rsid w:val="00CD2034"/>
    <w:rsid w:val="00CE1365"/>
    <w:rsid w:val="00CF155B"/>
    <w:rsid w:val="00D31A14"/>
    <w:rsid w:val="00D63BE2"/>
    <w:rsid w:val="00D70CE3"/>
    <w:rsid w:val="00DA6430"/>
    <w:rsid w:val="00DB7F6C"/>
    <w:rsid w:val="00DC772F"/>
    <w:rsid w:val="00E034B4"/>
    <w:rsid w:val="00E04D40"/>
    <w:rsid w:val="00E0614F"/>
    <w:rsid w:val="00E14985"/>
    <w:rsid w:val="00E22D3B"/>
    <w:rsid w:val="00E401FD"/>
    <w:rsid w:val="00E6466B"/>
    <w:rsid w:val="00E65B44"/>
    <w:rsid w:val="00E95E13"/>
    <w:rsid w:val="00EC2302"/>
    <w:rsid w:val="00EC363D"/>
    <w:rsid w:val="00EF5DD7"/>
    <w:rsid w:val="00F11EEB"/>
    <w:rsid w:val="00F2453B"/>
    <w:rsid w:val="00F264CC"/>
    <w:rsid w:val="00F4206C"/>
    <w:rsid w:val="00F90388"/>
    <w:rsid w:val="00FA0DCB"/>
    <w:rsid w:val="00FE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ED444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537B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A6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A6BD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A2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A2BF6"/>
  </w:style>
  <w:style w:type="paragraph" w:styleId="Fuzeile">
    <w:name w:val="footer"/>
    <w:basedOn w:val="Standard"/>
    <w:link w:val="FuzeileZchn"/>
    <w:uiPriority w:val="99"/>
    <w:unhideWhenUsed/>
    <w:rsid w:val="009A2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A2BF6"/>
  </w:style>
  <w:style w:type="paragraph" w:styleId="Funotentext">
    <w:name w:val="footnote text"/>
    <w:basedOn w:val="Standard"/>
    <w:link w:val="FunotentextZchn"/>
    <w:uiPriority w:val="99"/>
    <w:semiHidden/>
    <w:unhideWhenUsed/>
    <w:rsid w:val="0027182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7182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7182B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7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7F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2023-12-06T06:21:00Z</dcterms:created>
  <dcterms:modified xsi:type="dcterms:W3CDTF">2023-12-06T06:29:00Z</dcterms:modified>
</cp:coreProperties>
</file>