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center" w:tblpY="1"/>
        <w:tblOverlap w:val="never"/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825"/>
        <w:gridCol w:w="6345"/>
      </w:tblGrid>
      <w:tr w:rsidR="00C8793B" w:rsidRPr="008F246B" w:rsidTr="00F31770">
        <w:trPr>
          <w:jc w:val="center"/>
        </w:trPr>
        <w:tc>
          <w:tcPr>
            <w:tcW w:w="14170" w:type="dxa"/>
            <w:gridSpan w:val="2"/>
          </w:tcPr>
          <w:p w:rsidR="00C8793B" w:rsidRPr="007B0D2C" w:rsidRDefault="00F31770" w:rsidP="00ED0AB3">
            <w:pPr>
              <w:pStyle w:val="Tabellentext"/>
              <w:tabs>
                <w:tab w:val="left" w:pos="2977"/>
              </w:tabs>
              <w:spacing w:before="120" w:after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C8793B">
              <w:rPr>
                <w:b/>
              </w:rPr>
              <w:t>. A</w:t>
            </w:r>
            <w:r w:rsidR="00C8793B" w:rsidRPr="007B0D2C">
              <w:rPr>
                <w:b/>
              </w:rPr>
              <w:t>usbildungsjahr</w:t>
            </w:r>
            <w:r w:rsidR="00C8793B">
              <w:rPr>
                <w:b/>
              </w:rPr>
              <w:tab/>
              <w:t>Kaufleute für Büromanagement</w:t>
            </w:r>
          </w:p>
          <w:p w:rsidR="00C8793B" w:rsidRPr="008F246B" w:rsidRDefault="00C8793B" w:rsidP="00226D7F">
            <w:pPr>
              <w:pStyle w:val="Tabellentext"/>
              <w:tabs>
                <w:tab w:val="left" w:pos="2977"/>
              </w:tabs>
              <w:spacing w:before="0" w:after="0"/>
              <w:jc w:val="both"/>
            </w:pPr>
            <w:r w:rsidRPr="007B0D2C">
              <w:rPr>
                <w:b/>
              </w:rPr>
              <w:t>Bündelungsfach</w:t>
            </w:r>
            <w:r>
              <w:rPr>
                <w:b/>
              </w:rPr>
              <w:tab/>
            </w:r>
            <w:r>
              <w:t>Büroprozesse (BP)</w:t>
            </w:r>
          </w:p>
          <w:p w:rsidR="00C8793B" w:rsidRPr="008F246B" w:rsidRDefault="00C8793B" w:rsidP="00226D7F">
            <w:pPr>
              <w:pStyle w:val="Tabellentext"/>
              <w:tabs>
                <w:tab w:val="left" w:pos="2977"/>
              </w:tabs>
              <w:spacing w:before="0" w:after="0"/>
              <w:jc w:val="both"/>
            </w:pPr>
            <w:r w:rsidRPr="007B0D2C">
              <w:rPr>
                <w:b/>
              </w:rPr>
              <w:t xml:space="preserve">Lernfeld </w:t>
            </w:r>
            <w:r>
              <w:rPr>
                <w:b/>
              </w:rPr>
              <w:t>8</w:t>
            </w:r>
            <w:r>
              <w:rPr>
                <w:b/>
              </w:rPr>
              <w:tab/>
              <w:t xml:space="preserve">Personalwirtschaftliche Aufgaben wahrnehmen </w:t>
            </w:r>
            <w:r w:rsidRPr="008F246B">
              <w:t>(</w:t>
            </w:r>
            <w:r>
              <w:t>80</w:t>
            </w:r>
            <w:r w:rsidRPr="008F246B">
              <w:t xml:space="preserve"> UStd.)</w:t>
            </w:r>
          </w:p>
          <w:p w:rsidR="00011E46" w:rsidRPr="008F246B" w:rsidRDefault="00C8793B" w:rsidP="000F3DC7">
            <w:pPr>
              <w:pStyle w:val="Tabellentext"/>
              <w:spacing w:before="0" w:after="120"/>
              <w:ind w:left="2977" w:hanging="2977"/>
              <w:jc w:val="both"/>
            </w:pPr>
            <w:r w:rsidRPr="007B0D2C">
              <w:rPr>
                <w:b/>
              </w:rPr>
              <w:t xml:space="preserve">Lernsituation </w:t>
            </w:r>
            <w:r>
              <w:rPr>
                <w:b/>
              </w:rPr>
              <w:t>8.</w:t>
            </w:r>
            <w:r w:rsidRPr="007B0D2C">
              <w:rPr>
                <w:b/>
              </w:rPr>
              <w:t>4</w:t>
            </w:r>
            <w:r>
              <w:rPr>
                <w:b/>
              </w:rPr>
              <w:tab/>
            </w:r>
            <w:r w:rsidR="000F3DC7" w:rsidRPr="00041567">
              <w:t>Im Rahmen unseres Einstellungsverfahrens führen wir bewerberbezogene Backgroundchecks rechtskonform durch</w:t>
            </w:r>
            <w:r w:rsidRPr="00041567">
              <w:t xml:space="preserve"> </w:t>
            </w:r>
            <w:r>
              <w:t>(</w:t>
            </w:r>
            <w:r w:rsidR="000F3DC7">
              <w:t>6</w:t>
            </w:r>
            <w:r>
              <w:t xml:space="preserve"> UStd.)</w:t>
            </w:r>
            <w:r w:rsidR="001760D9">
              <w:t xml:space="preserve"> Stand: Februar 2019</w:t>
            </w:r>
          </w:p>
        </w:tc>
      </w:tr>
      <w:tr w:rsidR="00C8793B" w:rsidRPr="008F246B" w:rsidTr="00CD6014">
        <w:trPr>
          <w:trHeight w:hRule="exact" w:val="7424"/>
          <w:jc w:val="center"/>
        </w:trPr>
        <w:tc>
          <w:tcPr>
            <w:tcW w:w="7825" w:type="dxa"/>
          </w:tcPr>
          <w:p w:rsidR="00C8793B" w:rsidRPr="007B0D2C" w:rsidRDefault="00C8793B" w:rsidP="00FD4E3A">
            <w:pPr>
              <w:pStyle w:val="Tabellentext"/>
              <w:spacing w:before="200" w:after="120"/>
              <w:jc w:val="both"/>
              <w:rPr>
                <w:b/>
              </w:rPr>
            </w:pPr>
            <w:r w:rsidRPr="007B0D2C">
              <w:rPr>
                <w:b/>
              </w:rPr>
              <w:t xml:space="preserve">Einstiegsszenario </w:t>
            </w:r>
          </w:p>
          <w:p w:rsidR="00C65609" w:rsidRPr="00041567" w:rsidRDefault="000F3DC7" w:rsidP="00226D7F">
            <w:pPr>
              <w:pStyle w:val="Tabellentext"/>
              <w:spacing w:before="0" w:after="0"/>
              <w:jc w:val="both"/>
            </w:pPr>
            <w:r w:rsidRPr="00041567">
              <w:t xml:space="preserve">Sie sind Mitarbeiter der Personalabteilung der Reif KG. </w:t>
            </w:r>
            <w:r w:rsidR="00C8793B" w:rsidRPr="00041567">
              <w:t>In der kommenden W</w:t>
            </w:r>
            <w:r w:rsidR="00C8793B" w:rsidRPr="00041567">
              <w:t>o</w:t>
            </w:r>
            <w:r w:rsidR="00C8793B" w:rsidRPr="00041567">
              <w:t xml:space="preserve">che </w:t>
            </w:r>
            <w:r w:rsidR="00BC171A" w:rsidRPr="00041567">
              <w:t>sollen die Einladungen zu den</w:t>
            </w:r>
            <w:r w:rsidR="00C8793B" w:rsidRPr="00041567">
              <w:t xml:space="preserve"> Vorstellungsgespräche</w:t>
            </w:r>
            <w:r w:rsidR="00BC171A" w:rsidRPr="00041567">
              <w:t>n</w:t>
            </w:r>
            <w:r w:rsidR="00C8793B" w:rsidRPr="00041567">
              <w:t xml:space="preserve"> für die ausgeschri</w:t>
            </w:r>
            <w:r w:rsidR="00C8793B" w:rsidRPr="00041567">
              <w:t>e</w:t>
            </w:r>
            <w:r w:rsidR="00C8793B" w:rsidRPr="00041567">
              <w:t>bene Stelle des System-/Netzwerkadministrators</w:t>
            </w:r>
            <w:r w:rsidR="00BC171A" w:rsidRPr="00041567">
              <w:t xml:space="preserve"> versendet werden</w:t>
            </w:r>
            <w:r w:rsidRPr="00041567">
              <w:t>, auf die sich mehrere Personen beworben haben.</w:t>
            </w:r>
            <w:r w:rsidR="006F4012" w:rsidRPr="00041567">
              <w:t xml:space="preserve"> </w:t>
            </w:r>
          </w:p>
          <w:p w:rsidR="00A32B60" w:rsidRPr="00041567" w:rsidRDefault="00C215FB" w:rsidP="00C65609">
            <w:pPr>
              <w:pStyle w:val="Tabellentext"/>
              <w:spacing w:before="120" w:after="0"/>
              <w:jc w:val="both"/>
            </w:pPr>
            <w:r w:rsidRPr="00041567">
              <w:t>Die Geschäftsleitung möchte sicherstellen, dass nur solche Bewerber eingeladen werden, deren fachliche Eignung und Persönlichkeit mit den Werten und A</w:t>
            </w:r>
            <w:r w:rsidRPr="00041567">
              <w:t>n</w:t>
            </w:r>
            <w:r w:rsidRPr="00041567">
              <w:t xml:space="preserve">sprüchen der Reif KG kompatibel sind. </w:t>
            </w:r>
            <w:r w:rsidR="00A32B60" w:rsidRPr="00041567">
              <w:t>In der Vergangenheit waren die Bewe</w:t>
            </w:r>
            <w:r w:rsidR="00A32B60" w:rsidRPr="00041567">
              <w:t>r</w:t>
            </w:r>
            <w:r w:rsidR="00A32B60" w:rsidRPr="00041567">
              <w:t xml:space="preserve">bungsunterlagen hierzu nicht immer </w:t>
            </w:r>
            <w:r w:rsidR="00BC171A" w:rsidRPr="00041567">
              <w:t>aussagekräftig</w:t>
            </w:r>
            <w:r w:rsidR="00A32B60" w:rsidRPr="00041567">
              <w:t xml:space="preserve">, da es mit der Wahrheit in den Bewerbungsschreiben gelegentlich nicht ganz so genau genommen wurde. </w:t>
            </w:r>
            <w:r w:rsidR="00CD6014" w:rsidRPr="00041567">
              <w:t>Es soll daher der</w:t>
            </w:r>
            <w:r w:rsidR="000F3DC7" w:rsidRPr="00041567">
              <w:t xml:space="preserve"> Wahrheitsgehalt </w:t>
            </w:r>
            <w:r w:rsidR="00CD6014" w:rsidRPr="00041567">
              <w:t xml:space="preserve">der aktuellen Bewerbungen </w:t>
            </w:r>
            <w:r w:rsidR="000F3DC7" w:rsidRPr="00041567">
              <w:t>durch verschied</w:t>
            </w:r>
            <w:r w:rsidR="000F3DC7" w:rsidRPr="00041567">
              <w:t>e</w:t>
            </w:r>
            <w:r w:rsidR="000F3DC7" w:rsidRPr="00041567">
              <w:t>ne Formen der Recherche überprü</w:t>
            </w:r>
            <w:r w:rsidR="00CD6014" w:rsidRPr="00041567">
              <w:t>ft werden</w:t>
            </w:r>
            <w:r w:rsidR="000F3DC7" w:rsidRPr="00041567">
              <w:t xml:space="preserve">. </w:t>
            </w:r>
            <w:r w:rsidR="00BC171A" w:rsidRPr="00041567">
              <w:t xml:space="preserve">Zudem soll die Personalauswahl rechtskonform </w:t>
            </w:r>
            <w:r w:rsidR="00F850DA" w:rsidRPr="00041567">
              <w:t>und unter Berücksichtigung der</w:t>
            </w:r>
            <w:r w:rsidR="00C65609" w:rsidRPr="00041567">
              <w:t xml:space="preserve"> </w:t>
            </w:r>
            <w:r w:rsidR="00B022E4" w:rsidRPr="00041567">
              <w:t>datenschutzrechtlichen</w:t>
            </w:r>
            <w:r w:rsidR="00F850DA" w:rsidRPr="00041567">
              <w:t xml:space="preserve"> </w:t>
            </w:r>
            <w:r w:rsidR="00C65609" w:rsidRPr="00041567">
              <w:t>Besti</w:t>
            </w:r>
            <w:r w:rsidR="00C65609" w:rsidRPr="00041567">
              <w:t>m</w:t>
            </w:r>
            <w:r w:rsidR="00C65609" w:rsidRPr="00041567">
              <w:t xml:space="preserve">mungen und </w:t>
            </w:r>
            <w:r w:rsidR="00F850DA" w:rsidRPr="00041567">
              <w:t xml:space="preserve">Ansprüche aller betroffenen Personen </w:t>
            </w:r>
            <w:r w:rsidR="00BC171A" w:rsidRPr="00041567">
              <w:t>ablaufen</w:t>
            </w:r>
            <w:r w:rsidR="00C65609" w:rsidRPr="00041567">
              <w:t>, um Regressanspr</w:t>
            </w:r>
            <w:r w:rsidR="00C65609" w:rsidRPr="00041567">
              <w:t>ü</w:t>
            </w:r>
            <w:r w:rsidR="00C65609" w:rsidRPr="00041567">
              <w:t xml:space="preserve">che zu vermeiden. </w:t>
            </w:r>
            <w:r w:rsidR="001E0A13" w:rsidRPr="00041567">
              <w:t>Hierzu ist die geübte Praxis der Reif KG zu überprüfen und gegebenenfalls auf die aktuellen datenschutzrechtlichen Bestimmungen anz</w:t>
            </w:r>
            <w:r w:rsidR="001E0A13" w:rsidRPr="00041567">
              <w:t>u</w:t>
            </w:r>
            <w:r w:rsidR="001E0A13" w:rsidRPr="00041567">
              <w:t xml:space="preserve">passen. </w:t>
            </w:r>
            <w:r w:rsidR="00C65609" w:rsidRPr="00041567">
              <w:t>Denn erst kürzlich ist eine Beschwerde bei der Reif KG eingegangen, nachdem im Rahmen eines Pre-Employment-Screenings personenbezogene D</w:t>
            </w:r>
            <w:r w:rsidR="00C65609" w:rsidRPr="00041567">
              <w:t>a</w:t>
            </w:r>
            <w:r w:rsidR="00C65609" w:rsidRPr="00041567">
              <w:t xml:space="preserve">ten zu einem Bewerber recherchiert wurden. </w:t>
            </w:r>
          </w:p>
          <w:p w:rsidR="00BE4CC2" w:rsidRDefault="00A32B60" w:rsidP="00BE4CC2">
            <w:pPr>
              <w:pStyle w:val="Tabellentext"/>
              <w:spacing w:before="240" w:after="0"/>
              <w:jc w:val="both"/>
            </w:pPr>
            <w:r w:rsidRPr="00041567">
              <w:t>Dirk König, Leiter der Personalabteilung, beauftragt Sie, einen Back</w:t>
            </w:r>
            <w:r w:rsidR="00BC171A" w:rsidRPr="00041567">
              <w:t>groun</w:t>
            </w:r>
            <w:r w:rsidR="00BC171A" w:rsidRPr="00041567">
              <w:t>d</w:t>
            </w:r>
            <w:r w:rsidR="00BC171A" w:rsidRPr="00041567">
              <w:t xml:space="preserve">check jener </w:t>
            </w:r>
            <w:r w:rsidRPr="00041567">
              <w:t>Bewerber durchzuführen, die den Bewerbungsunterlagen gemäß für die Stelle</w:t>
            </w:r>
            <w:r w:rsidR="00BC171A" w:rsidRPr="00041567">
              <w:t xml:space="preserve"> </w:t>
            </w:r>
            <w:r w:rsidR="00B022E4" w:rsidRPr="00041567">
              <w:t>geeignet erscheinen und auf dieser Basis eine Handlungsempfehlung an die Abteilungsleitung „Personal“ auszusprechen, welche zwei Kandidaten zu einem Vorstellungsgespräch eingeladen werden sollen</w:t>
            </w:r>
            <w:r w:rsidR="00B022E4">
              <w:t>.</w:t>
            </w:r>
          </w:p>
          <w:p w:rsidR="00011E46" w:rsidRDefault="00011E46" w:rsidP="00226D7F">
            <w:pPr>
              <w:pStyle w:val="Tabellentext"/>
              <w:spacing w:before="0" w:after="0"/>
              <w:jc w:val="both"/>
            </w:pPr>
          </w:p>
          <w:p w:rsidR="00F31770" w:rsidRDefault="00F31770" w:rsidP="00226D7F">
            <w:pPr>
              <w:pStyle w:val="Tabellentext"/>
              <w:spacing w:before="0" w:after="0"/>
              <w:jc w:val="both"/>
            </w:pPr>
          </w:p>
          <w:p w:rsidR="00C8793B" w:rsidRPr="008F246B" w:rsidRDefault="00C8793B" w:rsidP="00226D7F">
            <w:pPr>
              <w:pStyle w:val="Tabellentext"/>
              <w:spacing w:before="0" w:after="0"/>
              <w:jc w:val="both"/>
            </w:pPr>
          </w:p>
        </w:tc>
        <w:tc>
          <w:tcPr>
            <w:tcW w:w="6345" w:type="dxa"/>
          </w:tcPr>
          <w:p w:rsidR="00C8793B" w:rsidRPr="00DA7727" w:rsidRDefault="00C8793B" w:rsidP="00FD4E3A">
            <w:pPr>
              <w:pStyle w:val="Tabellentext"/>
              <w:spacing w:before="200" w:after="120"/>
              <w:jc w:val="both"/>
              <w:rPr>
                <w:b/>
              </w:rPr>
            </w:pPr>
            <w:r w:rsidRPr="00DA7727">
              <w:rPr>
                <w:b/>
              </w:rPr>
              <w:t>Handlungsprodukt/Lernergebnis</w:t>
            </w:r>
          </w:p>
          <w:p w:rsidR="00FD4E3A" w:rsidRPr="007E69CB" w:rsidRDefault="00B022E4" w:rsidP="00FD4E3A">
            <w:pPr>
              <w:pStyle w:val="Tabellentext"/>
              <w:numPr>
                <w:ilvl w:val="0"/>
                <w:numId w:val="5"/>
              </w:numPr>
              <w:tabs>
                <w:tab w:val="clear" w:pos="720"/>
              </w:tabs>
              <w:spacing w:before="0" w:after="0"/>
              <w:ind w:left="527" w:hanging="502"/>
              <w:jc w:val="both"/>
            </w:pPr>
            <w:r w:rsidRPr="007E69CB">
              <w:t xml:space="preserve">Planungskonzept </w:t>
            </w:r>
            <w:r w:rsidR="007E69CB" w:rsidRPr="007E69CB">
              <w:t xml:space="preserve">der SuS </w:t>
            </w:r>
            <w:r w:rsidRPr="007E69CB">
              <w:t>zur Aufgabenbearbeitung</w:t>
            </w:r>
          </w:p>
          <w:p w:rsidR="00C8793B" w:rsidRPr="00977510" w:rsidRDefault="00C8793B" w:rsidP="00041567">
            <w:pPr>
              <w:pStyle w:val="Tabellentext"/>
              <w:numPr>
                <w:ilvl w:val="0"/>
                <w:numId w:val="5"/>
              </w:numPr>
              <w:tabs>
                <w:tab w:val="clear" w:pos="720"/>
              </w:tabs>
              <w:spacing w:before="120" w:after="0"/>
              <w:ind w:left="528" w:hanging="505"/>
              <w:jc w:val="both"/>
              <w:rPr>
                <w:color w:val="4472C4" w:themeColor="accent1"/>
              </w:rPr>
            </w:pPr>
            <w:r w:rsidRPr="00977510">
              <w:rPr>
                <w:color w:val="4472C4" w:themeColor="accent1"/>
              </w:rPr>
              <w:t>Leitfaden Reif KG: Datenerhebung im Rahmen des Pers</w:t>
            </w:r>
            <w:r w:rsidRPr="00977510">
              <w:rPr>
                <w:color w:val="4472C4" w:themeColor="accent1"/>
              </w:rPr>
              <w:t>o</w:t>
            </w:r>
            <w:r w:rsidRPr="00977510">
              <w:rPr>
                <w:color w:val="4472C4" w:themeColor="accent1"/>
              </w:rPr>
              <w:t>nalauswahlverfahrens sowie Datenverarbeitung persone</w:t>
            </w:r>
            <w:r w:rsidRPr="00977510">
              <w:rPr>
                <w:color w:val="4472C4" w:themeColor="accent1"/>
              </w:rPr>
              <w:t>n</w:t>
            </w:r>
            <w:r w:rsidRPr="00977510">
              <w:rPr>
                <w:color w:val="4472C4" w:themeColor="accent1"/>
              </w:rPr>
              <w:t>bezogener Daten</w:t>
            </w:r>
            <w:r w:rsidR="003C6640" w:rsidRPr="00977510">
              <w:rPr>
                <w:color w:val="4472C4" w:themeColor="accent1"/>
              </w:rPr>
              <w:t xml:space="preserve"> (Textverarbeitungssoftware)</w:t>
            </w:r>
          </w:p>
          <w:p w:rsidR="00FD4E3A" w:rsidRPr="00977510" w:rsidRDefault="00FD4E3A" w:rsidP="00682CE1">
            <w:pPr>
              <w:pStyle w:val="Tabellentext"/>
              <w:numPr>
                <w:ilvl w:val="0"/>
                <w:numId w:val="5"/>
              </w:numPr>
              <w:tabs>
                <w:tab w:val="clear" w:pos="720"/>
              </w:tabs>
              <w:spacing w:before="120" w:after="0"/>
              <w:ind w:left="528" w:hanging="505"/>
              <w:jc w:val="both"/>
              <w:rPr>
                <w:color w:val="4472C4" w:themeColor="accent1"/>
              </w:rPr>
            </w:pPr>
            <w:r w:rsidRPr="00977510">
              <w:rPr>
                <w:color w:val="4472C4" w:themeColor="accent1"/>
              </w:rPr>
              <w:t xml:space="preserve">Fächerübergreifendes Handlungsprodukt I: </w:t>
            </w:r>
            <w:r w:rsidR="007E69CB" w:rsidRPr="00977510">
              <w:rPr>
                <w:color w:val="4472C4" w:themeColor="accent1"/>
              </w:rPr>
              <w:t>Geschäftsbrief „</w:t>
            </w:r>
            <w:r w:rsidRPr="00977510">
              <w:rPr>
                <w:color w:val="4472C4" w:themeColor="accent1"/>
              </w:rPr>
              <w:t xml:space="preserve">Einladungsschreiben zum Vorstellungsgespräch an die </w:t>
            </w:r>
            <w:r w:rsidR="007E69CB" w:rsidRPr="00977510">
              <w:rPr>
                <w:color w:val="4472C4" w:themeColor="accent1"/>
              </w:rPr>
              <w:t xml:space="preserve">ausgewählten </w:t>
            </w:r>
            <w:r w:rsidRPr="00977510">
              <w:rPr>
                <w:color w:val="4472C4" w:themeColor="accent1"/>
              </w:rPr>
              <w:t>Bewerber</w:t>
            </w:r>
            <w:r w:rsidR="007E69CB" w:rsidRPr="00977510">
              <w:rPr>
                <w:color w:val="4472C4" w:themeColor="accent1"/>
              </w:rPr>
              <w:t>“</w:t>
            </w:r>
            <w:r w:rsidRPr="00977510">
              <w:rPr>
                <w:color w:val="4472C4" w:themeColor="accent1"/>
              </w:rPr>
              <w:t xml:space="preserve"> (</w:t>
            </w:r>
            <w:r w:rsidR="007E69CB" w:rsidRPr="00977510">
              <w:rPr>
                <w:color w:val="4472C4" w:themeColor="accent1"/>
              </w:rPr>
              <w:t>Textverarbeitungssoftware</w:t>
            </w:r>
            <w:r w:rsidRPr="00977510">
              <w:rPr>
                <w:color w:val="4472C4" w:themeColor="accent1"/>
              </w:rPr>
              <w:t>)</w:t>
            </w:r>
          </w:p>
          <w:p w:rsidR="00682CE1" w:rsidRPr="00682CE1" w:rsidRDefault="00A92AFD" w:rsidP="00682CE1">
            <w:pPr>
              <w:numPr>
                <w:ilvl w:val="0"/>
                <w:numId w:val="5"/>
              </w:numPr>
              <w:tabs>
                <w:tab w:val="clear" w:pos="720"/>
              </w:tabs>
              <w:spacing w:before="120" w:after="0"/>
              <w:ind w:left="527" w:hanging="502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Optional: </w:t>
            </w:r>
            <w:r w:rsidR="00682CE1">
              <w:rPr>
                <w:color w:val="4472C4" w:themeColor="accent1"/>
              </w:rPr>
              <w:t>Fächerübergreifendes Handlungsprodukt</w:t>
            </w:r>
            <w:r w:rsidR="009C608F">
              <w:rPr>
                <w:color w:val="4472C4" w:themeColor="accent1"/>
              </w:rPr>
              <w:t xml:space="preserve"> </w:t>
            </w:r>
            <w:r w:rsidR="00682CE1">
              <w:rPr>
                <w:color w:val="4472C4" w:themeColor="accent1"/>
              </w:rPr>
              <w:t xml:space="preserve">II: </w:t>
            </w:r>
            <w:r w:rsidR="00682CE1" w:rsidRPr="00682CE1">
              <w:rPr>
                <w:color w:val="4472C4" w:themeColor="accent1"/>
              </w:rPr>
              <w:t>G</w:t>
            </w:r>
            <w:r w:rsidR="00682CE1" w:rsidRPr="00682CE1">
              <w:rPr>
                <w:color w:val="4472C4" w:themeColor="accent1"/>
              </w:rPr>
              <w:t>e</w:t>
            </w:r>
            <w:r w:rsidR="00682CE1" w:rsidRPr="00682CE1">
              <w:rPr>
                <w:color w:val="4472C4" w:themeColor="accent1"/>
              </w:rPr>
              <w:t xml:space="preserve">schäftsbrief </w:t>
            </w:r>
            <w:r w:rsidR="009C608F">
              <w:rPr>
                <w:color w:val="4472C4" w:themeColor="accent1"/>
              </w:rPr>
              <w:t>„r</w:t>
            </w:r>
            <w:r w:rsidR="00682CE1" w:rsidRPr="00682CE1">
              <w:rPr>
                <w:color w:val="4472C4" w:themeColor="accent1"/>
              </w:rPr>
              <w:t>echtlich fundierte Stellungnahme gegenüber dem Beschwerdeführer</w:t>
            </w:r>
            <w:r w:rsidR="009C608F">
              <w:rPr>
                <w:color w:val="4472C4" w:themeColor="accent1"/>
              </w:rPr>
              <w:t>“</w:t>
            </w:r>
            <w:r w:rsidR="00682CE1" w:rsidRPr="00682CE1">
              <w:rPr>
                <w:color w:val="4472C4" w:themeColor="accent1"/>
              </w:rPr>
              <w:t xml:space="preserve"> (Textverarbeitungssoftware)</w:t>
            </w:r>
          </w:p>
          <w:p w:rsidR="00FD4E3A" w:rsidRDefault="004F3CCE" w:rsidP="00682CE1">
            <w:pPr>
              <w:pStyle w:val="Tabellentext"/>
              <w:numPr>
                <w:ilvl w:val="0"/>
                <w:numId w:val="5"/>
              </w:numPr>
              <w:tabs>
                <w:tab w:val="clear" w:pos="720"/>
              </w:tabs>
              <w:spacing w:before="120" w:after="0"/>
              <w:ind w:left="528" w:hanging="505"/>
              <w:jc w:val="both"/>
            </w:pPr>
            <w:r w:rsidRPr="007E69CB">
              <w:t>Handlungsskizze „Datenschutzkonforme Speicherung von personenbezogenen Daten“</w:t>
            </w:r>
          </w:p>
          <w:p w:rsidR="00AD2E1B" w:rsidRDefault="00AD2E1B" w:rsidP="00AD2E1B">
            <w:pPr>
              <w:pStyle w:val="Tabellentext"/>
              <w:numPr>
                <w:ilvl w:val="0"/>
                <w:numId w:val="5"/>
              </w:numPr>
              <w:tabs>
                <w:tab w:val="clear" w:pos="720"/>
              </w:tabs>
              <w:spacing w:before="120" w:after="0"/>
              <w:ind w:left="527" w:hanging="502"/>
              <w:jc w:val="both"/>
            </w:pPr>
            <w:r w:rsidRPr="001760D9">
              <w:rPr>
                <w:color w:val="FFC000"/>
              </w:rPr>
              <w:t>Optional: Leitfaden „Positive Selbstdarstellung in Sozialen Netzwerken unter Beachtung betrieblicher Vorgaben“</w:t>
            </w:r>
            <w:r>
              <w:t xml:space="preserve"> </w:t>
            </w:r>
          </w:p>
          <w:p w:rsidR="00682CE1" w:rsidRPr="008F246B" w:rsidRDefault="00682CE1" w:rsidP="009C608F">
            <w:pPr>
              <w:spacing w:before="0" w:after="0"/>
              <w:ind w:left="527"/>
            </w:pPr>
          </w:p>
        </w:tc>
      </w:tr>
    </w:tbl>
    <w:p w:rsidR="00AD2E1B" w:rsidRDefault="00AD2E1B">
      <w:bookmarkStart w:id="0" w:name="_GoBack"/>
    </w:p>
    <w:bookmarkEnd w:id="0"/>
    <w:p w:rsidR="00AD2E1B" w:rsidRDefault="00AD2E1B"/>
    <w:tbl>
      <w:tblPr>
        <w:tblpPr w:leftFromText="141" w:rightFromText="141" w:vertAnchor="text" w:tblpXSpec="center" w:tblpY="1"/>
        <w:tblOverlap w:val="never"/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108"/>
        <w:gridCol w:w="6062"/>
      </w:tblGrid>
      <w:tr w:rsidR="00C8793B" w:rsidRPr="008F246B" w:rsidTr="001760D9">
        <w:trPr>
          <w:trHeight w:val="671"/>
          <w:jc w:val="center"/>
        </w:trPr>
        <w:tc>
          <w:tcPr>
            <w:tcW w:w="8108" w:type="dxa"/>
          </w:tcPr>
          <w:p w:rsidR="00BB4471" w:rsidRPr="007B0D2C" w:rsidRDefault="00C8793B" w:rsidP="002D5E3B">
            <w:pPr>
              <w:pStyle w:val="Tabellentext"/>
              <w:spacing w:before="120" w:after="120"/>
              <w:jc w:val="both"/>
              <w:rPr>
                <w:b/>
              </w:rPr>
            </w:pPr>
            <w:r w:rsidRPr="007B0D2C">
              <w:rPr>
                <w:b/>
              </w:rPr>
              <w:lastRenderedPageBreak/>
              <w:t>Wesentliche Kompetenzen</w:t>
            </w:r>
          </w:p>
          <w:p w:rsidR="00C8793B" w:rsidRPr="004850C8" w:rsidRDefault="00C8793B" w:rsidP="007C1422">
            <w:pPr>
              <w:pStyle w:val="Tabellentext"/>
              <w:spacing w:before="120" w:after="0"/>
              <w:jc w:val="both"/>
            </w:pPr>
            <w:r w:rsidRPr="004850C8">
              <w:t>Die Schülerinnen und Schüler</w:t>
            </w:r>
            <w:r w:rsidR="00ED0AB3">
              <w:t>…</w:t>
            </w:r>
          </w:p>
          <w:p w:rsidR="00ED0AB3" w:rsidRPr="00F26C6F" w:rsidRDefault="00F26C6F" w:rsidP="00226D7F">
            <w:pPr>
              <w:pStyle w:val="Tabellentext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 w:rsidRPr="00F26C6F">
              <w:rPr>
                <w:sz w:val="20"/>
                <w:szCs w:val="20"/>
              </w:rPr>
              <w:t>können</w:t>
            </w:r>
            <w:r w:rsidR="00ED0AB3" w:rsidRPr="00F26C6F">
              <w:rPr>
                <w:sz w:val="20"/>
                <w:szCs w:val="20"/>
              </w:rPr>
              <w:t xml:space="preserve"> den Handlungsablauf eines Geschäftsprozesses </w:t>
            </w:r>
            <w:r w:rsidRPr="00F26C6F">
              <w:rPr>
                <w:sz w:val="20"/>
                <w:szCs w:val="20"/>
              </w:rPr>
              <w:t>unter Beachtung unternehmensi</w:t>
            </w:r>
            <w:r w:rsidRPr="00F26C6F">
              <w:rPr>
                <w:sz w:val="20"/>
                <w:szCs w:val="20"/>
              </w:rPr>
              <w:t>n</w:t>
            </w:r>
            <w:r w:rsidRPr="00F26C6F">
              <w:rPr>
                <w:sz w:val="20"/>
                <w:szCs w:val="20"/>
              </w:rPr>
              <w:t xml:space="preserve">terner Vorgaben </w:t>
            </w:r>
            <w:r w:rsidR="00ED0AB3" w:rsidRPr="00F26C6F">
              <w:rPr>
                <w:sz w:val="20"/>
                <w:szCs w:val="20"/>
              </w:rPr>
              <w:t>selbstständig</w:t>
            </w:r>
            <w:r w:rsidRPr="00F26C6F">
              <w:rPr>
                <w:sz w:val="20"/>
                <w:szCs w:val="20"/>
              </w:rPr>
              <w:t xml:space="preserve"> </w:t>
            </w:r>
            <w:r w:rsidR="00F100BD">
              <w:rPr>
                <w:sz w:val="20"/>
                <w:szCs w:val="20"/>
              </w:rPr>
              <w:t>und zweckadäquat planen, indem s</w:t>
            </w:r>
            <w:r w:rsidRPr="00F26C6F">
              <w:rPr>
                <w:sz w:val="20"/>
                <w:szCs w:val="20"/>
              </w:rPr>
              <w:t>ie ein fallbezogenes Pl</w:t>
            </w:r>
            <w:r w:rsidRPr="00F26C6F">
              <w:rPr>
                <w:sz w:val="20"/>
                <w:szCs w:val="20"/>
              </w:rPr>
              <w:t>a</w:t>
            </w:r>
            <w:r w:rsidRPr="00F26C6F">
              <w:rPr>
                <w:sz w:val="20"/>
                <w:szCs w:val="20"/>
              </w:rPr>
              <w:t>nungskonzept ausarbeiten;</w:t>
            </w:r>
            <w:r w:rsidR="00ED0AB3" w:rsidRPr="00F26C6F">
              <w:rPr>
                <w:sz w:val="20"/>
                <w:szCs w:val="20"/>
              </w:rPr>
              <w:t xml:space="preserve"> </w:t>
            </w:r>
          </w:p>
          <w:p w:rsidR="00AD2E1B" w:rsidRPr="00AD2E1B" w:rsidRDefault="00AD2E1B" w:rsidP="00226D7F">
            <w:pPr>
              <w:pStyle w:val="Tabellentext"/>
              <w:numPr>
                <w:ilvl w:val="0"/>
                <w:numId w:val="12"/>
              </w:numPr>
              <w:jc w:val="both"/>
              <w:rPr>
                <w:color w:val="FF0000"/>
                <w:sz w:val="20"/>
                <w:szCs w:val="20"/>
              </w:rPr>
            </w:pPr>
            <w:r w:rsidRPr="005907EB">
              <w:rPr>
                <w:sz w:val="20"/>
                <w:szCs w:val="20"/>
              </w:rPr>
              <w:t>erfassen</w:t>
            </w:r>
            <w:r w:rsidR="007C1422" w:rsidRPr="005907EB">
              <w:rPr>
                <w:sz w:val="20"/>
                <w:szCs w:val="20"/>
              </w:rPr>
              <w:t xml:space="preserve"> </w:t>
            </w:r>
            <w:r w:rsidR="00C8793B" w:rsidRPr="005907EB">
              <w:rPr>
                <w:sz w:val="20"/>
                <w:szCs w:val="20"/>
              </w:rPr>
              <w:t xml:space="preserve">relevante </w:t>
            </w:r>
            <w:r w:rsidR="00C8793B" w:rsidRPr="00AD2E1B">
              <w:rPr>
                <w:sz w:val="20"/>
                <w:szCs w:val="20"/>
              </w:rPr>
              <w:t>Inhalte der DSGVO und des BDSG</w:t>
            </w:r>
            <w:r w:rsidR="00041567" w:rsidRPr="00EC7826">
              <w:rPr>
                <w:color w:val="0070C0"/>
              </w:rPr>
              <w:t xml:space="preserve"> </w:t>
            </w:r>
            <w:r w:rsidR="00041567" w:rsidRPr="007D6513">
              <w:rPr>
                <w:color w:val="0070C0"/>
                <w:sz w:val="20"/>
                <w:szCs w:val="20"/>
              </w:rPr>
              <w:t>(Internetrecherche)</w:t>
            </w:r>
            <w:r w:rsidR="00C8793B" w:rsidRPr="00AD2E1B">
              <w:rPr>
                <w:sz w:val="20"/>
                <w:szCs w:val="20"/>
              </w:rPr>
              <w:t xml:space="preserve"> und </w:t>
            </w:r>
            <w:r w:rsidR="00F26C6F" w:rsidRPr="00AD2E1B">
              <w:rPr>
                <w:sz w:val="20"/>
                <w:szCs w:val="20"/>
              </w:rPr>
              <w:t>wenden di</w:t>
            </w:r>
            <w:r w:rsidR="00F26C6F" w:rsidRPr="00AD2E1B">
              <w:rPr>
                <w:sz w:val="20"/>
                <w:szCs w:val="20"/>
              </w:rPr>
              <w:t>e</w:t>
            </w:r>
            <w:r w:rsidR="00F26C6F" w:rsidRPr="00AD2E1B">
              <w:rPr>
                <w:sz w:val="20"/>
                <w:szCs w:val="20"/>
              </w:rPr>
              <w:t xml:space="preserve">se auf einen Geschäftsprozess an, indem sie nur </w:t>
            </w:r>
            <w:r w:rsidRPr="00AD2E1B">
              <w:rPr>
                <w:sz w:val="20"/>
                <w:szCs w:val="20"/>
              </w:rPr>
              <w:t>erforderliche</w:t>
            </w:r>
            <w:r>
              <w:rPr>
                <w:sz w:val="20"/>
                <w:szCs w:val="20"/>
              </w:rPr>
              <w:t xml:space="preserve"> Daten verarbeiten;</w:t>
            </w:r>
            <w:r w:rsidR="00F26C6F" w:rsidRPr="00AD2E1B">
              <w:rPr>
                <w:sz w:val="20"/>
                <w:szCs w:val="20"/>
              </w:rPr>
              <w:t xml:space="preserve"> </w:t>
            </w:r>
          </w:p>
          <w:p w:rsidR="00C8793B" w:rsidRPr="00AD2E1B" w:rsidRDefault="007C1422" w:rsidP="00C50D14">
            <w:pPr>
              <w:pStyle w:val="Tabellentext"/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sz w:val="20"/>
                <w:szCs w:val="20"/>
              </w:rPr>
            </w:pPr>
            <w:r w:rsidRPr="00AD2E1B">
              <w:rPr>
                <w:sz w:val="20"/>
                <w:szCs w:val="20"/>
              </w:rPr>
              <w:t xml:space="preserve">reflektieren </w:t>
            </w:r>
            <w:r w:rsidR="00C8793B" w:rsidRPr="00AD2E1B">
              <w:rPr>
                <w:sz w:val="20"/>
                <w:szCs w:val="20"/>
              </w:rPr>
              <w:t>die recht</w:t>
            </w:r>
            <w:r w:rsidR="00AD2E1B">
              <w:rPr>
                <w:sz w:val="20"/>
                <w:szCs w:val="20"/>
              </w:rPr>
              <w:t xml:space="preserve">lichen und </w:t>
            </w:r>
            <w:r w:rsidR="00AD2E1B" w:rsidRPr="005907EB">
              <w:rPr>
                <w:sz w:val="20"/>
                <w:szCs w:val="20"/>
              </w:rPr>
              <w:t>ethischen</w:t>
            </w:r>
            <w:r w:rsidR="00C8793B" w:rsidRPr="005907EB">
              <w:rPr>
                <w:sz w:val="20"/>
                <w:szCs w:val="20"/>
              </w:rPr>
              <w:t xml:space="preserve"> </w:t>
            </w:r>
            <w:r w:rsidR="00C8793B" w:rsidRPr="00AD2E1B">
              <w:rPr>
                <w:sz w:val="20"/>
                <w:szCs w:val="20"/>
              </w:rPr>
              <w:t xml:space="preserve">Grenzen der Datenerhebung und </w:t>
            </w:r>
            <w:r w:rsidR="00C50D14">
              <w:rPr>
                <w:sz w:val="20"/>
                <w:szCs w:val="20"/>
              </w:rPr>
              <w:t>-</w:t>
            </w:r>
            <w:r w:rsidR="00C8793B" w:rsidRPr="00AD2E1B">
              <w:rPr>
                <w:sz w:val="20"/>
                <w:szCs w:val="20"/>
              </w:rPr>
              <w:t xml:space="preserve">verarbeitung kritisch, indem sie </w:t>
            </w:r>
            <w:r w:rsidR="00AD2E1B">
              <w:rPr>
                <w:sz w:val="20"/>
                <w:szCs w:val="20"/>
              </w:rPr>
              <w:t>diese in ihrem personalwirtschaftlichen Handeln berücksichtigen</w:t>
            </w:r>
            <w:r w:rsidR="00F9548A" w:rsidRPr="00AD2E1B">
              <w:rPr>
                <w:sz w:val="20"/>
                <w:szCs w:val="20"/>
              </w:rPr>
              <w:t>;</w:t>
            </w:r>
          </w:p>
          <w:p w:rsidR="00C8793B" w:rsidRPr="001229CB" w:rsidRDefault="007C1422" w:rsidP="00C50D14">
            <w:pPr>
              <w:pStyle w:val="Tabellentext"/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sz w:val="20"/>
                <w:szCs w:val="20"/>
              </w:rPr>
            </w:pPr>
            <w:r w:rsidRPr="001229CB">
              <w:rPr>
                <w:rStyle w:val="Fett"/>
                <w:b w:val="0"/>
                <w:color w:val="00B050"/>
                <w:sz w:val="20"/>
                <w:szCs w:val="20"/>
              </w:rPr>
              <w:t xml:space="preserve">diskutieren </w:t>
            </w:r>
            <w:r w:rsidR="00C8793B" w:rsidRPr="001229CB">
              <w:rPr>
                <w:rStyle w:val="Fett"/>
                <w:b w:val="0"/>
                <w:color w:val="00B050"/>
                <w:sz w:val="20"/>
                <w:szCs w:val="20"/>
              </w:rPr>
              <w:t>über angemessene Verhaltenswe</w:t>
            </w:r>
            <w:r w:rsidR="00F9548A" w:rsidRPr="001229CB">
              <w:rPr>
                <w:rStyle w:val="Fett"/>
                <w:b w:val="0"/>
                <w:color w:val="00B050"/>
                <w:sz w:val="20"/>
                <w:szCs w:val="20"/>
              </w:rPr>
              <w:t xml:space="preserve">isen in Sozialen Netzwerken für den </w:t>
            </w:r>
            <w:r w:rsidR="00C8793B" w:rsidRPr="001229CB">
              <w:rPr>
                <w:rStyle w:val="Fett"/>
                <w:b w:val="0"/>
                <w:color w:val="00B050"/>
                <w:sz w:val="20"/>
                <w:szCs w:val="20"/>
              </w:rPr>
              <w:t>berufl</w:t>
            </w:r>
            <w:r w:rsidR="00C8793B" w:rsidRPr="001229CB">
              <w:rPr>
                <w:rStyle w:val="Fett"/>
                <w:b w:val="0"/>
                <w:color w:val="00B050"/>
                <w:sz w:val="20"/>
                <w:szCs w:val="20"/>
              </w:rPr>
              <w:t>i</w:t>
            </w:r>
            <w:r w:rsidR="00C8793B" w:rsidRPr="001229CB">
              <w:rPr>
                <w:rStyle w:val="Fett"/>
                <w:b w:val="0"/>
                <w:color w:val="00B050"/>
                <w:sz w:val="20"/>
                <w:szCs w:val="20"/>
              </w:rPr>
              <w:t>chen Kontext</w:t>
            </w:r>
            <w:r w:rsidR="00AD2E1B" w:rsidRPr="001229CB">
              <w:rPr>
                <w:rStyle w:val="Fett"/>
                <w:b w:val="0"/>
                <w:color w:val="00B050"/>
                <w:sz w:val="20"/>
                <w:szCs w:val="20"/>
              </w:rPr>
              <w:t>, indem sie</w:t>
            </w:r>
            <w:r w:rsidR="00F9548A" w:rsidRPr="001229CB">
              <w:rPr>
                <w:rStyle w:val="Fett"/>
                <w:b w:val="0"/>
                <w:color w:val="00B050"/>
                <w:sz w:val="20"/>
                <w:szCs w:val="20"/>
              </w:rPr>
              <w:t xml:space="preserve"> gemeinschaftlich eine reflektierte Handlungsempfehlung ausspr</w:t>
            </w:r>
            <w:r w:rsidR="00F9548A" w:rsidRPr="001229CB">
              <w:rPr>
                <w:rStyle w:val="Fett"/>
                <w:b w:val="0"/>
                <w:color w:val="00B050"/>
                <w:sz w:val="20"/>
                <w:szCs w:val="20"/>
              </w:rPr>
              <w:t>e</w:t>
            </w:r>
            <w:r w:rsidR="00F9548A" w:rsidRPr="001229CB">
              <w:rPr>
                <w:rStyle w:val="Fett"/>
                <w:b w:val="0"/>
                <w:color w:val="00B050"/>
                <w:sz w:val="20"/>
                <w:szCs w:val="20"/>
              </w:rPr>
              <w:t>chen</w:t>
            </w:r>
            <w:r w:rsidR="001229CB" w:rsidRPr="001229CB">
              <w:rPr>
                <w:rStyle w:val="Fett"/>
                <w:b w:val="0"/>
                <w:color w:val="00B050"/>
                <w:sz w:val="20"/>
                <w:szCs w:val="20"/>
              </w:rPr>
              <w:t xml:space="preserve"> und dabei</w:t>
            </w:r>
            <w:r w:rsidR="001229CB">
              <w:rPr>
                <w:sz w:val="20"/>
                <w:szCs w:val="20"/>
              </w:rPr>
              <w:t xml:space="preserve"> </w:t>
            </w:r>
            <w:r w:rsidR="001229CB" w:rsidRPr="001229CB">
              <w:rPr>
                <w:rStyle w:val="Fett"/>
                <w:b w:val="0"/>
                <w:color w:val="00B050"/>
                <w:sz w:val="20"/>
                <w:szCs w:val="20"/>
              </w:rPr>
              <w:t>Möglichkeiten dar</w:t>
            </w:r>
            <w:r w:rsidR="001229CB">
              <w:rPr>
                <w:rStyle w:val="Fett"/>
                <w:b w:val="0"/>
                <w:color w:val="00B050"/>
                <w:sz w:val="20"/>
                <w:szCs w:val="20"/>
              </w:rPr>
              <w:t>stellen</w:t>
            </w:r>
            <w:r w:rsidR="001229CB" w:rsidRPr="001229CB">
              <w:rPr>
                <w:rStyle w:val="Fett"/>
                <w:b w:val="0"/>
                <w:color w:val="00B050"/>
                <w:sz w:val="20"/>
                <w:szCs w:val="20"/>
              </w:rPr>
              <w:t>, ihre Privatsphäre zu schützen</w:t>
            </w:r>
            <w:r w:rsidR="001229CB">
              <w:rPr>
                <w:rStyle w:val="Fett"/>
                <w:b w:val="0"/>
                <w:color w:val="00B050"/>
                <w:sz w:val="20"/>
                <w:szCs w:val="20"/>
              </w:rPr>
              <w:t xml:space="preserve"> (in diesem </w:t>
            </w:r>
            <w:r w:rsidR="001229CB" w:rsidRPr="001229CB">
              <w:rPr>
                <w:rStyle w:val="Fett"/>
                <w:b w:val="0"/>
                <w:color w:val="00B050"/>
                <w:sz w:val="20"/>
                <w:szCs w:val="20"/>
              </w:rPr>
              <w:t>Z</w:t>
            </w:r>
            <w:r w:rsidR="001229CB" w:rsidRPr="001229CB">
              <w:rPr>
                <w:rStyle w:val="Fett"/>
                <w:b w:val="0"/>
                <w:color w:val="00B050"/>
                <w:sz w:val="20"/>
                <w:szCs w:val="20"/>
              </w:rPr>
              <w:t>u</w:t>
            </w:r>
            <w:r w:rsidR="001229CB" w:rsidRPr="001229CB">
              <w:rPr>
                <w:rStyle w:val="Fett"/>
                <w:b w:val="0"/>
                <w:color w:val="00B050"/>
                <w:sz w:val="20"/>
                <w:szCs w:val="20"/>
              </w:rPr>
              <w:t xml:space="preserve">sammenhang </w:t>
            </w:r>
            <w:r w:rsidR="001229CB">
              <w:rPr>
                <w:rStyle w:val="Fett"/>
                <w:b w:val="0"/>
                <w:color w:val="00B050"/>
                <w:sz w:val="20"/>
                <w:szCs w:val="20"/>
              </w:rPr>
              <w:t xml:space="preserve">erkennen sie </w:t>
            </w:r>
            <w:r w:rsidR="001229CB" w:rsidRPr="001229CB">
              <w:rPr>
                <w:rStyle w:val="Fett"/>
                <w:b w:val="0"/>
                <w:color w:val="00B050"/>
                <w:sz w:val="20"/>
                <w:szCs w:val="20"/>
              </w:rPr>
              <w:t>auch den Grundsatz der Datensparsamkeit</w:t>
            </w:r>
            <w:r w:rsidR="001229CB">
              <w:rPr>
                <w:rStyle w:val="Fett"/>
                <w:b w:val="0"/>
                <w:color w:val="00B050"/>
                <w:sz w:val="20"/>
                <w:szCs w:val="20"/>
              </w:rPr>
              <w:t>);</w:t>
            </w:r>
          </w:p>
          <w:p w:rsidR="00C8793B" w:rsidRPr="005907EB" w:rsidRDefault="00AD2E1B" w:rsidP="00226D7F">
            <w:pPr>
              <w:pStyle w:val="Tabellentext"/>
              <w:numPr>
                <w:ilvl w:val="0"/>
                <w:numId w:val="12"/>
              </w:numPr>
              <w:jc w:val="both"/>
              <w:rPr>
                <w:rStyle w:val="Fett"/>
                <w:rFonts w:eastAsia="Calibri"/>
                <w:b w:val="0"/>
                <w:color w:val="EAB200"/>
                <w:sz w:val="20"/>
                <w:szCs w:val="20"/>
                <w:lang w:eastAsia="en-US"/>
              </w:rPr>
            </w:pPr>
            <w:r w:rsidRPr="005907EB">
              <w:rPr>
                <w:rStyle w:val="Fett"/>
                <w:rFonts w:eastAsia="Calibri"/>
                <w:b w:val="0"/>
                <w:color w:val="EAB200"/>
                <w:sz w:val="20"/>
                <w:szCs w:val="20"/>
                <w:lang w:eastAsia="en-US"/>
              </w:rPr>
              <w:t>hinterfragen kritisch die Nutzung Sozialer Medien</w:t>
            </w:r>
            <w:r w:rsidR="00C8793B" w:rsidRPr="005907EB">
              <w:rPr>
                <w:rStyle w:val="Fett"/>
                <w:rFonts w:eastAsia="Calibri"/>
                <w:b w:val="0"/>
                <w:color w:val="EAB200"/>
                <w:sz w:val="20"/>
                <w:szCs w:val="20"/>
                <w:lang w:eastAsia="en-US"/>
              </w:rPr>
              <w:t xml:space="preserve"> vor dem Hinter</w:t>
            </w:r>
            <w:r w:rsidR="00F9548A" w:rsidRPr="005907EB">
              <w:rPr>
                <w:rStyle w:val="Fett"/>
                <w:rFonts w:eastAsia="Calibri"/>
                <w:b w:val="0"/>
                <w:color w:val="EAB200"/>
                <w:sz w:val="20"/>
                <w:szCs w:val="20"/>
                <w:lang w:eastAsia="en-US"/>
              </w:rPr>
              <w:t>grund ihrer</w:t>
            </w:r>
            <w:r w:rsidR="00C8793B" w:rsidRPr="005907EB">
              <w:rPr>
                <w:rStyle w:val="Fett"/>
                <w:rFonts w:eastAsia="Calibri"/>
                <w:b w:val="0"/>
                <w:color w:val="EAB200"/>
                <w:sz w:val="20"/>
                <w:szCs w:val="20"/>
                <w:lang w:eastAsia="en-US"/>
              </w:rPr>
              <w:t xml:space="preserve"> </w:t>
            </w:r>
            <w:r w:rsidR="00F9548A" w:rsidRPr="005907EB">
              <w:rPr>
                <w:rStyle w:val="Fett"/>
                <w:rFonts w:eastAsia="Calibri"/>
                <w:b w:val="0"/>
                <w:color w:val="EAB200"/>
                <w:sz w:val="20"/>
                <w:szCs w:val="20"/>
                <w:lang w:eastAsia="en-US"/>
              </w:rPr>
              <w:t>persönlichen beruflichen Perspektiven</w:t>
            </w:r>
            <w:r w:rsidR="00C8793B" w:rsidRPr="005907EB">
              <w:rPr>
                <w:rStyle w:val="Fett"/>
                <w:rFonts w:eastAsia="Calibri"/>
                <w:b w:val="0"/>
                <w:color w:val="EAB200"/>
                <w:sz w:val="20"/>
                <w:szCs w:val="20"/>
                <w:lang w:eastAsia="en-US"/>
              </w:rPr>
              <w:t>,</w:t>
            </w:r>
            <w:r w:rsidR="00F9548A" w:rsidRPr="005907EB">
              <w:rPr>
                <w:rStyle w:val="Fett"/>
                <w:rFonts w:eastAsia="Calibri"/>
                <w:b w:val="0"/>
                <w:color w:val="EAB200"/>
                <w:sz w:val="20"/>
                <w:szCs w:val="20"/>
                <w:lang w:eastAsia="en-US"/>
              </w:rPr>
              <w:t xml:space="preserve"> indem sie einen persönlichen Leitfaden zur positiven Darstellung formulieren</w:t>
            </w:r>
            <w:r w:rsidR="00D30302">
              <w:rPr>
                <w:rStyle w:val="Fett"/>
                <w:rFonts w:eastAsia="Calibri"/>
                <w:b w:val="0"/>
                <w:color w:val="EAB200"/>
                <w:sz w:val="20"/>
                <w:szCs w:val="20"/>
                <w:lang w:eastAsia="en-US"/>
              </w:rPr>
              <w:t xml:space="preserve"> </w:t>
            </w:r>
            <w:r w:rsidR="00D30302" w:rsidRPr="00D30302">
              <w:rPr>
                <w:rStyle w:val="Fett"/>
                <w:b w:val="0"/>
                <w:color w:val="EAB200"/>
                <w:sz w:val="20"/>
                <w:szCs w:val="20"/>
              </w:rPr>
              <w:t>(Fächerverbindender Unterricht möglich durch Ausweitung auf politische, g</w:t>
            </w:r>
            <w:r w:rsidR="00D30302" w:rsidRPr="00D30302">
              <w:rPr>
                <w:rStyle w:val="Fett"/>
                <w:b w:val="0"/>
                <w:color w:val="EAB200"/>
                <w:sz w:val="20"/>
                <w:szCs w:val="20"/>
              </w:rPr>
              <w:t>e</w:t>
            </w:r>
            <w:r w:rsidR="00D30302" w:rsidRPr="00D30302">
              <w:rPr>
                <w:rStyle w:val="Fett"/>
                <w:b w:val="0"/>
                <w:color w:val="EAB200"/>
                <w:sz w:val="20"/>
                <w:szCs w:val="20"/>
              </w:rPr>
              <w:t>sellschaftliche und wirtschaftliche Auswirkungen)</w:t>
            </w:r>
            <w:r w:rsidR="00D30302">
              <w:rPr>
                <w:rStyle w:val="Fett"/>
                <w:b w:val="0"/>
                <w:color w:val="EAB200"/>
                <w:sz w:val="20"/>
                <w:szCs w:val="20"/>
              </w:rPr>
              <w:t>;</w:t>
            </w:r>
          </w:p>
          <w:p w:rsidR="00B943E5" w:rsidRPr="001E0A13" w:rsidRDefault="00F9548A" w:rsidP="00F9548A">
            <w:pPr>
              <w:pStyle w:val="Tabellentext"/>
              <w:numPr>
                <w:ilvl w:val="0"/>
                <w:numId w:val="12"/>
              </w:numPr>
              <w:jc w:val="both"/>
            </w:pPr>
            <w:r>
              <w:rPr>
                <w:sz w:val="20"/>
                <w:szCs w:val="20"/>
              </w:rPr>
              <w:t xml:space="preserve">agieren </w:t>
            </w:r>
            <w:r w:rsidRPr="00F26C6F">
              <w:rPr>
                <w:sz w:val="20"/>
                <w:szCs w:val="20"/>
              </w:rPr>
              <w:t>zielorientiert, respektvoll und konstruktiv in der Verständigung mit Gesprächspar</w:t>
            </w:r>
            <w:r w:rsidRPr="00F26C6F">
              <w:rPr>
                <w:sz w:val="20"/>
                <w:szCs w:val="20"/>
              </w:rPr>
              <w:t>t</w:t>
            </w:r>
            <w:r w:rsidRPr="00F26C6F">
              <w:rPr>
                <w:sz w:val="20"/>
                <w:szCs w:val="20"/>
              </w:rPr>
              <w:t>nern</w:t>
            </w:r>
            <w:r>
              <w:rPr>
                <w:sz w:val="20"/>
                <w:szCs w:val="20"/>
              </w:rPr>
              <w:t xml:space="preserve">, indem sie Entscheidungen unter Beachtung </w:t>
            </w:r>
            <w:r w:rsidR="00B943E5" w:rsidRPr="00F26C6F">
              <w:rPr>
                <w:sz w:val="20"/>
                <w:szCs w:val="20"/>
              </w:rPr>
              <w:t>demokratisch</w:t>
            </w:r>
            <w:r w:rsidR="00620378" w:rsidRPr="00F26C6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 w:rsidR="00B943E5" w:rsidRPr="00F26C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Handlungsweisen</w:t>
            </w:r>
            <w:r w:rsidR="00B943E5" w:rsidRPr="00F26C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treffen </w:t>
            </w:r>
            <w:r w:rsidR="00B943E5" w:rsidRPr="00F26C6F">
              <w:rPr>
                <w:sz w:val="20"/>
                <w:szCs w:val="20"/>
              </w:rPr>
              <w:t>und d</w:t>
            </w:r>
            <w:r w:rsidR="00BB4471" w:rsidRPr="00F26C6F">
              <w:rPr>
                <w:sz w:val="20"/>
                <w:szCs w:val="20"/>
              </w:rPr>
              <w:t>eren</w:t>
            </w:r>
            <w:r w:rsidR="00B943E5" w:rsidRPr="00F26C6F">
              <w:rPr>
                <w:sz w:val="20"/>
                <w:szCs w:val="20"/>
              </w:rPr>
              <w:t xml:space="preserve"> Ergebnisse gemeinsam</w:t>
            </w:r>
            <w:r>
              <w:rPr>
                <w:sz w:val="20"/>
                <w:szCs w:val="20"/>
              </w:rPr>
              <w:t xml:space="preserve"> vertreten</w:t>
            </w:r>
            <w:r w:rsidR="001E0A13">
              <w:rPr>
                <w:sz w:val="20"/>
                <w:szCs w:val="20"/>
              </w:rPr>
              <w:t>;</w:t>
            </w:r>
          </w:p>
          <w:p w:rsidR="001E0A13" w:rsidRPr="00D30302" w:rsidRDefault="00D30302" w:rsidP="00D30302">
            <w:pPr>
              <w:pStyle w:val="Listenabsatz"/>
              <w:numPr>
                <w:ilvl w:val="0"/>
                <w:numId w:val="13"/>
              </w:numPr>
              <w:spacing w:before="120" w:after="120" w:line="240" w:lineRule="auto"/>
              <w:ind w:left="714" w:hanging="357"/>
              <w:jc w:val="both"/>
              <w:rPr>
                <w:rFonts w:ascii="Times New Roman" w:hAnsi="Times New Roman"/>
                <w:bCs/>
                <w:color w:val="00B050"/>
              </w:rPr>
            </w:pPr>
            <w:r w:rsidRPr="00D30302">
              <w:rPr>
                <w:rStyle w:val="Fett"/>
                <w:rFonts w:ascii="Times New Roman" w:hAnsi="Times New Roman"/>
                <w:b w:val="0"/>
                <w:color w:val="00B050"/>
                <w:sz w:val="20"/>
                <w:szCs w:val="20"/>
              </w:rPr>
              <w:t>analysieren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D30302">
              <w:rPr>
                <w:rStyle w:val="Fett"/>
                <w:rFonts w:ascii="Times New Roman" w:hAnsi="Times New Roman"/>
                <w:b w:val="0"/>
                <w:color w:val="00B050"/>
                <w:sz w:val="20"/>
                <w:szCs w:val="20"/>
              </w:rPr>
              <w:t>in Grundzügen die auf die Daten angewandten</w:t>
            </w:r>
            <w:r w:rsidR="002D5E3B" w:rsidRPr="00D30302">
              <w:rPr>
                <w:rStyle w:val="Fett"/>
                <w:rFonts w:ascii="Times New Roman" w:hAnsi="Times New Roman"/>
                <w:b w:val="0"/>
                <w:color w:val="00B050"/>
                <w:sz w:val="20"/>
                <w:szCs w:val="20"/>
              </w:rPr>
              <w:t xml:space="preserve"> Algorithmen</w:t>
            </w:r>
            <w:r w:rsidRPr="00D30302">
              <w:rPr>
                <w:rStyle w:val="Fett"/>
                <w:rFonts w:ascii="Times New Roman" w:hAnsi="Times New Roman"/>
                <w:b w:val="0"/>
                <w:color w:val="00B050"/>
                <w:sz w:val="20"/>
                <w:szCs w:val="20"/>
              </w:rPr>
              <w:t xml:space="preserve"> </w:t>
            </w:r>
            <w:r w:rsidRPr="00D30302">
              <w:rPr>
                <w:rStyle w:val="Fett"/>
                <w:rFonts w:ascii="Times New Roman" w:hAnsi="Times New Roman"/>
                <w:b w:val="0"/>
                <w:bCs w:val="0"/>
                <w:color w:val="00B050"/>
                <w:sz w:val="20"/>
                <w:szCs w:val="20"/>
              </w:rPr>
              <w:t xml:space="preserve">(z. B. im Hinblick auf den zeit- und ortsgenauen Standortverlauf, auf die Interpretation von Bilddateien, auf die Veröffentlichung persönlicher Kontakte oder </w:t>
            </w:r>
            <w:r w:rsidR="001229CB">
              <w:rPr>
                <w:rStyle w:val="Fett"/>
                <w:rFonts w:ascii="Times New Roman" w:hAnsi="Times New Roman"/>
                <w:b w:val="0"/>
                <w:bCs w:val="0"/>
                <w:color w:val="00B050"/>
                <w:sz w:val="20"/>
                <w:szCs w:val="20"/>
              </w:rPr>
              <w:t>auf das</w:t>
            </w:r>
            <w:r w:rsidR="00C50D14">
              <w:rPr>
                <w:rStyle w:val="Fett"/>
                <w:rFonts w:ascii="Times New Roman" w:hAnsi="Times New Roman"/>
                <w:b w:val="0"/>
                <w:bCs w:val="0"/>
                <w:color w:val="00B050"/>
                <w:sz w:val="20"/>
                <w:szCs w:val="20"/>
              </w:rPr>
              <w:t xml:space="preserve"> </w:t>
            </w:r>
            <w:r w:rsidRPr="00D30302">
              <w:rPr>
                <w:rStyle w:val="Fett"/>
                <w:rFonts w:ascii="Times New Roman" w:hAnsi="Times New Roman"/>
                <w:b w:val="0"/>
                <w:bCs w:val="0"/>
                <w:color w:val="00B050"/>
                <w:sz w:val="20"/>
                <w:szCs w:val="20"/>
              </w:rPr>
              <w:t>persönliche</w:t>
            </w:r>
            <w:r w:rsidR="00C50D14">
              <w:rPr>
                <w:rStyle w:val="Fett"/>
                <w:rFonts w:ascii="Times New Roman" w:hAnsi="Times New Roman"/>
                <w:b w:val="0"/>
                <w:bCs w:val="0"/>
                <w:color w:val="00B050"/>
                <w:sz w:val="20"/>
                <w:szCs w:val="20"/>
              </w:rPr>
              <w:t xml:space="preserve"> </w:t>
            </w:r>
            <w:r w:rsidRPr="00D30302">
              <w:rPr>
                <w:rStyle w:val="Fett"/>
                <w:rFonts w:ascii="Times New Roman" w:hAnsi="Times New Roman"/>
                <w:b w:val="0"/>
                <w:bCs w:val="0"/>
                <w:color w:val="00B050"/>
                <w:sz w:val="20"/>
                <w:szCs w:val="20"/>
              </w:rPr>
              <w:t xml:space="preserve">Verhalten im Netz) </w:t>
            </w:r>
            <w:r w:rsidR="002D5E3B" w:rsidRPr="00D30302">
              <w:rPr>
                <w:rStyle w:val="Fett"/>
                <w:rFonts w:ascii="Times New Roman" w:hAnsi="Times New Roman"/>
                <w:b w:val="0"/>
                <w:color w:val="00B050"/>
                <w:sz w:val="20"/>
                <w:szCs w:val="20"/>
              </w:rPr>
              <w:t>der personalisierten Datenverarbeitung im personalwirtschaftlichen Kontext, indem sie die grundlegenden Funktionsweisen ausgewählter Algorithmen (z.</w:t>
            </w:r>
            <w:r w:rsidR="00A53F40" w:rsidRPr="00D30302">
              <w:rPr>
                <w:rStyle w:val="Fett"/>
                <w:rFonts w:ascii="Times New Roman" w:hAnsi="Times New Roman"/>
                <w:b w:val="0"/>
                <w:color w:val="00B050"/>
                <w:sz w:val="20"/>
                <w:szCs w:val="20"/>
              </w:rPr>
              <w:t xml:space="preserve"> </w:t>
            </w:r>
            <w:r w:rsidR="002D5E3B" w:rsidRPr="00D30302">
              <w:rPr>
                <w:rStyle w:val="Fett"/>
                <w:rFonts w:ascii="Times New Roman" w:hAnsi="Times New Roman"/>
                <w:b w:val="0"/>
                <w:color w:val="00B050"/>
                <w:sz w:val="20"/>
                <w:szCs w:val="20"/>
              </w:rPr>
              <w:t>B. Google Analytics) disk</w:t>
            </w:r>
            <w:r w:rsidR="002D5E3B" w:rsidRPr="00D30302">
              <w:rPr>
                <w:rStyle w:val="Fett"/>
                <w:rFonts w:ascii="Times New Roman" w:hAnsi="Times New Roman"/>
                <w:b w:val="0"/>
                <w:color w:val="00B050"/>
                <w:sz w:val="20"/>
                <w:szCs w:val="20"/>
              </w:rPr>
              <w:t>u</w:t>
            </w:r>
            <w:r w:rsidR="002D5E3B" w:rsidRPr="00D30302">
              <w:rPr>
                <w:rStyle w:val="Fett"/>
                <w:rFonts w:ascii="Times New Roman" w:hAnsi="Times New Roman"/>
                <w:b w:val="0"/>
                <w:color w:val="00B050"/>
                <w:sz w:val="20"/>
                <w:szCs w:val="20"/>
              </w:rPr>
              <w:t>tieren</w:t>
            </w:r>
            <w:r w:rsidR="002D5E3B" w:rsidRPr="00D30302">
              <w:rPr>
                <w:color w:val="0070C0"/>
                <w:sz w:val="20"/>
                <w:szCs w:val="20"/>
              </w:rPr>
              <w:t>.</w:t>
            </w:r>
          </w:p>
        </w:tc>
        <w:tc>
          <w:tcPr>
            <w:tcW w:w="6062" w:type="dxa"/>
          </w:tcPr>
          <w:p w:rsidR="00C8793B" w:rsidRPr="00DA7727" w:rsidRDefault="00C8793B" w:rsidP="002D5E3B">
            <w:pPr>
              <w:pStyle w:val="Tabellentext"/>
              <w:spacing w:before="120" w:after="120"/>
              <w:jc w:val="both"/>
              <w:rPr>
                <w:b/>
              </w:rPr>
            </w:pPr>
            <w:r w:rsidRPr="00DA7727">
              <w:rPr>
                <w:b/>
              </w:rPr>
              <w:t>Konkretisierung der Inhalte</w:t>
            </w:r>
          </w:p>
          <w:p w:rsidR="00C8793B" w:rsidRPr="00C07B74" w:rsidRDefault="00C07B74" w:rsidP="00226D7F">
            <w:pPr>
              <w:pStyle w:val="Tabellentext"/>
              <w:numPr>
                <w:ilvl w:val="0"/>
                <w:numId w:val="5"/>
              </w:numPr>
              <w:tabs>
                <w:tab w:val="clear" w:pos="720"/>
              </w:tabs>
              <w:spacing w:before="0" w:after="0"/>
              <w:ind w:left="527" w:hanging="502"/>
              <w:jc w:val="both"/>
            </w:pPr>
            <w:r w:rsidRPr="00821F6B">
              <w:t>rechtliche Vorgaben</w:t>
            </w:r>
            <w:r w:rsidR="00C8793B" w:rsidRPr="00821F6B">
              <w:t xml:space="preserve"> bei der </w:t>
            </w:r>
            <w:r w:rsidRPr="00821F6B">
              <w:t>R</w:t>
            </w:r>
            <w:r w:rsidR="00C8793B" w:rsidRPr="00821F6B">
              <w:t xml:space="preserve">echerche </w:t>
            </w:r>
            <w:r w:rsidR="0078163C" w:rsidRPr="00C07B74">
              <w:t>über potenzielle B</w:t>
            </w:r>
            <w:r w:rsidR="00C8793B" w:rsidRPr="00C07B74">
              <w:t>ewerber</w:t>
            </w:r>
          </w:p>
          <w:p w:rsidR="00C8793B" w:rsidRPr="00821F6B" w:rsidRDefault="004D5200" w:rsidP="00226D7F">
            <w:pPr>
              <w:pStyle w:val="Tabellentext"/>
              <w:numPr>
                <w:ilvl w:val="0"/>
                <w:numId w:val="5"/>
              </w:numPr>
              <w:tabs>
                <w:tab w:val="clear" w:pos="720"/>
              </w:tabs>
              <w:spacing w:before="0" w:after="0"/>
              <w:ind w:left="527" w:hanging="502"/>
              <w:jc w:val="both"/>
              <w:rPr>
                <w:color w:val="4472C4" w:themeColor="accent1"/>
              </w:rPr>
            </w:pPr>
            <w:r w:rsidRPr="00821F6B">
              <w:rPr>
                <w:color w:val="4472C4" w:themeColor="accent1"/>
              </w:rPr>
              <w:t xml:space="preserve">Grenzen der </w:t>
            </w:r>
            <w:r w:rsidR="00C8793B" w:rsidRPr="00821F6B">
              <w:rPr>
                <w:color w:val="4472C4" w:themeColor="accent1"/>
              </w:rPr>
              <w:t>Erhebung/</w:t>
            </w:r>
            <w:r w:rsidRPr="00821F6B">
              <w:rPr>
                <w:color w:val="4472C4" w:themeColor="accent1"/>
              </w:rPr>
              <w:t xml:space="preserve">bzw. </w:t>
            </w:r>
            <w:r w:rsidR="00C8793B" w:rsidRPr="00821F6B">
              <w:rPr>
                <w:color w:val="4472C4" w:themeColor="accent1"/>
              </w:rPr>
              <w:t xml:space="preserve">Weiterverarbeitung </w:t>
            </w:r>
            <w:r w:rsidRPr="00821F6B">
              <w:rPr>
                <w:color w:val="4472C4" w:themeColor="accent1"/>
              </w:rPr>
              <w:t xml:space="preserve">von </w:t>
            </w:r>
            <w:r w:rsidR="00C8793B" w:rsidRPr="00821F6B">
              <w:rPr>
                <w:color w:val="4472C4" w:themeColor="accent1"/>
              </w:rPr>
              <w:t>personenbezogene</w:t>
            </w:r>
            <w:r w:rsidRPr="00821F6B">
              <w:rPr>
                <w:color w:val="4472C4" w:themeColor="accent1"/>
              </w:rPr>
              <w:t xml:space="preserve">n </w:t>
            </w:r>
            <w:r w:rsidR="00C8793B" w:rsidRPr="00821F6B">
              <w:rPr>
                <w:color w:val="4472C4" w:themeColor="accent1"/>
              </w:rPr>
              <w:t>Daten</w:t>
            </w:r>
          </w:p>
          <w:p w:rsidR="00C07B74" w:rsidRPr="00C07B74" w:rsidRDefault="00C07B74" w:rsidP="00C07B74">
            <w:pPr>
              <w:pStyle w:val="Tabellentext"/>
              <w:numPr>
                <w:ilvl w:val="0"/>
                <w:numId w:val="5"/>
              </w:numPr>
              <w:tabs>
                <w:tab w:val="clear" w:pos="720"/>
              </w:tabs>
              <w:spacing w:before="0" w:after="0"/>
              <w:ind w:left="527" w:hanging="502"/>
              <w:jc w:val="both"/>
            </w:pPr>
            <w:r w:rsidRPr="00C07B74">
              <w:t xml:space="preserve">Rechte von Bewerbern und Mitarbeitern gegenüber dem Unternehmen bei der Speicherung personenbezogener Daten </w:t>
            </w:r>
          </w:p>
          <w:p w:rsidR="00C8793B" w:rsidRDefault="00C8793B" w:rsidP="00226D7F">
            <w:pPr>
              <w:pStyle w:val="Tabellentext"/>
              <w:numPr>
                <w:ilvl w:val="0"/>
                <w:numId w:val="5"/>
              </w:numPr>
              <w:tabs>
                <w:tab w:val="clear" w:pos="720"/>
              </w:tabs>
              <w:spacing w:before="0" w:after="0"/>
              <w:ind w:left="527" w:hanging="502"/>
              <w:jc w:val="both"/>
              <w:rPr>
                <w:b/>
                <w:color w:val="FF0000"/>
              </w:rPr>
            </w:pPr>
            <w:r w:rsidRPr="00821F6B">
              <w:rPr>
                <w:rStyle w:val="Fett"/>
                <w:rFonts w:eastAsia="Calibri"/>
                <w:b w:val="0"/>
                <w:color w:val="FFC000" w:themeColor="accent4"/>
                <w:szCs w:val="22"/>
                <w:lang w:eastAsia="en-US"/>
              </w:rPr>
              <w:t>Regeln</w:t>
            </w:r>
            <w:r w:rsidR="00F5657B" w:rsidRPr="00821F6B">
              <w:rPr>
                <w:rStyle w:val="Fett"/>
                <w:rFonts w:eastAsia="Calibri"/>
                <w:b w:val="0"/>
                <w:color w:val="FFC000" w:themeColor="accent4"/>
                <w:szCs w:val="22"/>
                <w:lang w:eastAsia="en-US"/>
              </w:rPr>
              <w:t>/Hinweise</w:t>
            </w:r>
            <w:r w:rsidRPr="00821F6B">
              <w:rPr>
                <w:rStyle w:val="Fett"/>
                <w:rFonts w:eastAsia="Calibri"/>
                <w:b w:val="0"/>
                <w:color w:val="FFC000" w:themeColor="accent4"/>
                <w:szCs w:val="22"/>
                <w:lang w:eastAsia="en-US"/>
              </w:rPr>
              <w:t xml:space="preserve"> für das </w:t>
            </w:r>
            <w:r w:rsidR="00F5657B" w:rsidRPr="00821F6B">
              <w:rPr>
                <w:rStyle w:val="Fett"/>
                <w:rFonts w:eastAsia="Calibri"/>
                <w:b w:val="0"/>
                <w:color w:val="FFC000" w:themeColor="accent4"/>
                <w:szCs w:val="22"/>
                <w:lang w:eastAsia="en-US"/>
              </w:rPr>
              <w:t xml:space="preserve">angemessene </w:t>
            </w:r>
            <w:r w:rsidRPr="00821F6B">
              <w:rPr>
                <w:rStyle w:val="Fett"/>
                <w:rFonts w:eastAsia="Calibri"/>
                <w:b w:val="0"/>
                <w:color w:val="FFC000" w:themeColor="accent4"/>
                <w:szCs w:val="22"/>
                <w:lang w:eastAsia="en-US"/>
              </w:rPr>
              <w:t xml:space="preserve">Verhalten in </w:t>
            </w:r>
            <w:r w:rsidR="001D472B" w:rsidRPr="00821F6B">
              <w:rPr>
                <w:rStyle w:val="Fett"/>
                <w:rFonts w:eastAsia="Calibri"/>
                <w:b w:val="0"/>
                <w:color w:val="FFC000" w:themeColor="accent4"/>
                <w:szCs w:val="22"/>
                <w:lang w:eastAsia="en-US"/>
              </w:rPr>
              <w:t>S</w:t>
            </w:r>
            <w:r w:rsidRPr="00821F6B">
              <w:rPr>
                <w:rStyle w:val="Fett"/>
                <w:rFonts w:eastAsia="Calibri"/>
                <w:b w:val="0"/>
                <w:color w:val="FFC000" w:themeColor="accent4"/>
                <w:szCs w:val="22"/>
                <w:lang w:eastAsia="en-US"/>
              </w:rPr>
              <w:t>o</w:t>
            </w:r>
            <w:r w:rsidRPr="00821F6B">
              <w:rPr>
                <w:rStyle w:val="Fett"/>
                <w:rFonts w:eastAsia="Calibri"/>
                <w:b w:val="0"/>
                <w:color w:val="FFC000" w:themeColor="accent4"/>
                <w:szCs w:val="22"/>
                <w:lang w:eastAsia="en-US"/>
              </w:rPr>
              <w:t>zialen Netzwerke</w:t>
            </w:r>
            <w:r w:rsidR="0001392A" w:rsidRPr="00821F6B">
              <w:rPr>
                <w:rStyle w:val="Fett"/>
                <w:rFonts w:eastAsia="Calibri"/>
                <w:b w:val="0"/>
                <w:color w:val="FFC000" w:themeColor="accent4"/>
                <w:szCs w:val="22"/>
                <w:lang w:eastAsia="en-US"/>
              </w:rPr>
              <w:t>n</w:t>
            </w:r>
            <w:r w:rsidR="00326FF6" w:rsidRPr="00821F6B">
              <w:rPr>
                <w:b/>
                <w:color w:val="FF0000"/>
              </w:rPr>
              <w:t xml:space="preserve"> </w:t>
            </w:r>
            <w:r w:rsidR="001760D9" w:rsidRPr="001760D9">
              <w:rPr>
                <w:b/>
                <w:color w:val="00B050"/>
              </w:rPr>
              <w:t>(auch informatische Grundkenn</w:t>
            </w:r>
            <w:r w:rsidR="001760D9" w:rsidRPr="001760D9">
              <w:rPr>
                <w:b/>
                <w:color w:val="00B050"/>
              </w:rPr>
              <w:t>t</w:t>
            </w:r>
            <w:r w:rsidR="001760D9" w:rsidRPr="001760D9">
              <w:rPr>
                <w:b/>
                <w:color w:val="00B050"/>
              </w:rPr>
              <w:t>nisse)</w:t>
            </w:r>
          </w:p>
          <w:p w:rsidR="007D6513" w:rsidRPr="001229CB" w:rsidRDefault="007D6513" w:rsidP="001229CB">
            <w:pPr>
              <w:spacing w:before="120" w:after="120"/>
              <w:rPr>
                <w:rStyle w:val="Fett"/>
                <w:b w:val="0"/>
                <w:color w:val="EAB200"/>
              </w:rPr>
            </w:pPr>
          </w:p>
          <w:p w:rsidR="007D6513" w:rsidRPr="00821F6B" w:rsidRDefault="007D6513" w:rsidP="007D6513">
            <w:pPr>
              <w:pStyle w:val="Tabellentext"/>
              <w:spacing w:before="0" w:after="0"/>
              <w:jc w:val="both"/>
              <w:rPr>
                <w:b/>
                <w:color w:val="FF0000"/>
              </w:rPr>
            </w:pPr>
          </w:p>
        </w:tc>
      </w:tr>
      <w:tr w:rsidR="00C8793B" w:rsidRPr="008F246B" w:rsidTr="00F31770">
        <w:trPr>
          <w:trHeight w:val="481"/>
          <w:jc w:val="center"/>
        </w:trPr>
        <w:tc>
          <w:tcPr>
            <w:tcW w:w="14170" w:type="dxa"/>
            <w:gridSpan w:val="2"/>
          </w:tcPr>
          <w:p w:rsidR="00C8793B" w:rsidRPr="004034CB" w:rsidRDefault="00C8793B" w:rsidP="00226D7F">
            <w:pPr>
              <w:pStyle w:val="Tabellentext"/>
              <w:spacing w:before="0" w:after="0"/>
              <w:jc w:val="both"/>
              <w:rPr>
                <w:b/>
              </w:rPr>
            </w:pPr>
            <w:r w:rsidRPr="004034CB">
              <w:rPr>
                <w:b/>
              </w:rPr>
              <w:t>Lern- und Arbeitstechniken</w:t>
            </w:r>
          </w:p>
          <w:p w:rsidR="00326FF6" w:rsidRPr="002D5E3B" w:rsidRDefault="00326FF6" w:rsidP="00A92AFD">
            <w:pPr>
              <w:pStyle w:val="Tabellentext"/>
              <w:numPr>
                <w:ilvl w:val="0"/>
                <w:numId w:val="11"/>
              </w:numPr>
              <w:spacing w:before="0" w:after="0"/>
              <w:ind w:left="284" w:hanging="284"/>
              <w:jc w:val="both"/>
              <w:rPr>
                <w:lang w:val="en-US"/>
              </w:rPr>
            </w:pPr>
            <w:proofErr w:type="spellStart"/>
            <w:r w:rsidRPr="002D5E3B">
              <w:rPr>
                <w:sz w:val="22"/>
                <w:szCs w:val="22"/>
                <w:lang w:val="en-US"/>
              </w:rPr>
              <w:t>Kooperatives</w:t>
            </w:r>
            <w:proofErr w:type="spellEnd"/>
            <w:r w:rsidRPr="00F100B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00BD">
              <w:rPr>
                <w:sz w:val="22"/>
                <w:szCs w:val="22"/>
                <w:lang w:val="en-US"/>
              </w:rPr>
              <w:t>Arbeiten</w:t>
            </w:r>
            <w:proofErr w:type="spellEnd"/>
            <w:r w:rsidRPr="002D5E3B">
              <w:rPr>
                <w:sz w:val="22"/>
                <w:szCs w:val="22"/>
                <w:lang w:val="en-US"/>
              </w:rPr>
              <w:t>: Think-Pair-S</w:t>
            </w:r>
            <w:r w:rsidR="00B943E5" w:rsidRPr="002D5E3B">
              <w:rPr>
                <w:sz w:val="22"/>
                <w:szCs w:val="22"/>
                <w:lang w:val="en-US"/>
              </w:rPr>
              <w:t xml:space="preserve">quare, </w:t>
            </w:r>
            <w:proofErr w:type="spellStart"/>
            <w:r w:rsidR="00B943E5" w:rsidRPr="002D5E3B">
              <w:rPr>
                <w:sz w:val="22"/>
                <w:szCs w:val="22"/>
                <w:lang w:val="en-US"/>
              </w:rPr>
              <w:t>AnswerGarden</w:t>
            </w:r>
            <w:proofErr w:type="spellEnd"/>
            <w:r w:rsidR="00B943E5" w:rsidRPr="002D5E3B">
              <w:rPr>
                <w:sz w:val="22"/>
                <w:szCs w:val="22"/>
                <w:lang w:val="en-US"/>
              </w:rPr>
              <w:t>, Placemat</w:t>
            </w:r>
          </w:p>
          <w:p w:rsidR="00C8793B" w:rsidRPr="002D5E3B" w:rsidRDefault="00C8793B" w:rsidP="00A92AFD">
            <w:pPr>
              <w:pStyle w:val="Tabellentext"/>
              <w:numPr>
                <w:ilvl w:val="0"/>
                <w:numId w:val="11"/>
              </w:numPr>
              <w:spacing w:before="0" w:after="0"/>
              <w:ind w:left="284" w:hanging="284"/>
              <w:jc w:val="both"/>
            </w:pPr>
            <w:r w:rsidRPr="002D5E3B">
              <w:rPr>
                <w:sz w:val="22"/>
                <w:szCs w:val="22"/>
              </w:rPr>
              <w:t>Information</w:t>
            </w:r>
            <w:r w:rsidR="00326FF6" w:rsidRPr="002D5E3B">
              <w:rPr>
                <w:sz w:val="22"/>
                <w:szCs w:val="22"/>
              </w:rPr>
              <w:t xml:space="preserve">sbeschaffung und </w:t>
            </w:r>
            <w:r w:rsidR="001229CB">
              <w:rPr>
                <w:sz w:val="22"/>
                <w:szCs w:val="22"/>
              </w:rPr>
              <w:t>-ve</w:t>
            </w:r>
            <w:r w:rsidR="005D4934" w:rsidRPr="002D5E3B">
              <w:rPr>
                <w:sz w:val="22"/>
                <w:szCs w:val="22"/>
              </w:rPr>
              <w:t>r</w:t>
            </w:r>
            <w:r w:rsidR="00326FF6" w:rsidRPr="002D5E3B">
              <w:rPr>
                <w:sz w:val="22"/>
                <w:szCs w:val="22"/>
              </w:rPr>
              <w:t xml:space="preserve">arbeitung: Textrecherche (Arbeit mit Gesetzestexten) sowie </w:t>
            </w:r>
            <w:r w:rsidR="00326FF6" w:rsidRPr="00CC6FE0">
              <w:rPr>
                <w:color w:val="0070C0"/>
                <w:sz w:val="22"/>
                <w:szCs w:val="22"/>
              </w:rPr>
              <w:t>Internetrecherche</w:t>
            </w:r>
            <w:r w:rsidR="00326FF6" w:rsidRPr="002D5E3B">
              <w:rPr>
                <w:sz w:val="22"/>
                <w:szCs w:val="22"/>
              </w:rPr>
              <w:t xml:space="preserve"> (Verhaltensweisen in Sozialen Netzwerken)</w:t>
            </w:r>
          </w:p>
          <w:p w:rsidR="00B943E5" w:rsidRPr="002D5E3B" w:rsidRDefault="00B943E5" w:rsidP="00A92AFD">
            <w:pPr>
              <w:pStyle w:val="Tabellentext"/>
              <w:numPr>
                <w:ilvl w:val="0"/>
                <w:numId w:val="11"/>
              </w:numPr>
              <w:spacing w:before="0" w:after="0"/>
              <w:ind w:left="284" w:hanging="284"/>
              <w:jc w:val="both"/>
            </w:pPr>
            <w:r w:rsidRPr="002D5E3B">
              <w:rPr>
                <w:sz w:val="22"/>
                <w:szCs w:val="22"/>
              </w:rPr>
              <w:t xml:space="preserve">Sichere Anwendung der </w:t>
            </w:r>
            <w:r w:rsidRPr="00CC6FE0">
              <w:rPr>
                <w:color w:val="0070C0"/>
                <w:sz w:val="22"/>
                <w:szCs w:val="22"/>
              </w:rPr>
              <w:t xml:space="preserve">Textverarbeitungssoftware </w:t>
            </w:r>
            <w:r w:rsidR="00BB4471" w:rsidRPr="00CC6FE0">
              <w:rPr>
                <w:color w:val="0070C0"/>
                <w:sz w:val="22"/>
                <w:szCs w:val="22"/>
              </w:rPr>
              <w:t xml:space="preserve">zur Geschäftsbrieferstellung </w:t>
            </w:r>
            <w:r w:rsidRPr="00CC6FE0">
              <w:rPr>
                <w:color w:val="0070C0"/>
                <w:sz w:val="22"/>
                <w:szCs w:val="22"/>
              </w:rPr>
              <w:t xml:space="preserve">unter </w:t>
            </w:r>
            <w:r w:rsidR="00226D7F" w:rsidRPr="00CC6FE0">
              <w:rPr>
                <w:color w:val="0070C0"/>
                <w:sz w:val="22"/>
                <w:szCs w:val="22"/>
              </w:rPr>
              <w:t>Beachtung</w:t>
            </w:r>
            <w:r w:rsidRPr="00CC6FE0">
              <w:rPr>
                <w:color w:val="0070C0"/>
                <w:sz w:val="22"/>
                <w:szCs w:val="22"/>
              </w:rPr>
              <w:t xml:space="preserve"> der DIN5008</w:t>
            </w:r>
          </w:p>
          <w:p w:rsidR="00C8793B" w:rsidRPr="008F246B" w:rsidRDefault="00C8793B" w:rsidP="00A92AFD">
            <w:pPr>
              <w:pStyle w:val="Tabellentext"/>
              <w:numPr>
                <w:ilvl w:val="0"/>
                <w:numId w:val="11"/>
              </w:numPr>
              <w:spacing w:before="0" w:after="0"/>
              <w:ind w:left="284" w:hanging="284"/>
              <w:jc w:val="both"/>
            </w:pPr>
            <w:r w:rsidRPr="002D5E3B">
              <w:rPr>
                <w:sz w:val="22"/>
                <w:szCs w:val="22"/>
              </w:rPr>
              <w:t>Visualisieren</w:t>
            </w:r>
            <w:r w:rsidR="005D4934" w:rsidRPr="002D5E3B">
              <w:rPr>
                <w:sz w:val="22"/>
                <w:szCs w:val="22"/>
              </w:rPr>
              <w:t xml:space="preserve"> und Präsentieren: </w:t>
            </w:r>
            <w:r w:rsidR="005D4934" w:rsidRPr="00CC6FE0">
              <w:rPr>
                <w:color w:val="0070C0"/>
                <w:sz w:val="22"/>
                <w:szCs w:val="22"/>
              </w:rPr>
              <w:t>Erstellung</w:t>
            </w:r>
            <w:r w:rsidR="005D4934" w:rsidRPr="002D5E3B">
              <w:rPr>
                <w:sz w:val="22"/>
                <w:szCs w:val="22"/>
              </w:rPr>
              <w:t xml:space="preserve"> und Präsentation des </w:t>
            </w:r>
            <w:r w:rsidR="005D4934" w:rsidRPr="00CC6FE0">
              <w:rPr>
                <w:color w:val="0070C0"/>
                <w:sz w:val="22"/>
                <w:szCs w:val="22"/>
              </w:rPr>
              <w:t>Leitfadens</w:t>
            </w:r>
            <w:r w:rsidR="00C07B74" w:rsidRPr="002D5E3B">
              <w:rPr>
                <w:color w:val="4472C4" w:themeColor="accent1"/>
                <w:sz w:val="22"/>
                <w:szCs w:val="22"/>
              </w:rPr>
              <w:t xml:space="preserve"> </w:t>
            </w:r>
            <w:r w:rsidR="00C07B74" w:rsidRPr="00CC6FE0">
              <w:rPr>
                <w:color w:val="0070C0"/>
                <w:sz w:val="22"/>
                <w:szCs w:val="22"/>
              </w:rPr>
              <w:t>mit Hilfe digitaler Medien</w:t>
            </w:r>
          </w:p>
        </w:tc>
      </w:tr>
      <w:tr w:rsidR="00C8793B" w:rsidRPr="008F246B" w:rsidTr="00F31770">
        <w:trPr>
          <w:trHeight w:val="345"/>
          <w:jc w:val="center"/>
        </w:trPr>
        <w:tc>
          <w:tcPr>
            <w:tcW w:w="14170" w:type="dxa"/>
            <w:gridSpan w:val="2"/>
          </w:tcPr>
          <w:p w:rsidR="00C8793B" w:rsidRPr="00133AB4" w:rsidRDefault="00C8793B" w:rsidP="00226D7F">
            <w:pPr>
              <w:pStyle w:val="Tabellentext"/>
              <w:spacing w:before="0" w:after="0"/>
              <w:jc w:val="both"/>
              <w:rPr>
                <w:b/>
              </w:rPr>
            </w:pPr>
            <w:r w:rsidRPr="00133AB4">
              <w:rPr>
                <w:b/>
              </w:rPr>
              <w:t>Unterrichtsmaterialien/Fundstelle</w:t>
            </w:r>
          </w:p>
          <w:p w:rsidR="00C8793B" w:rsidRPr="002D5E3B" w:rsidRDefault="00C8793B" w:rsidP="00C50D14">
            <w:pPr>
              <w:pStyle w:val="Tabellentext"/>
              <w:spacing w:before="0" w:after="0"/>
              <w:jc w:val="both"/>
              <w:rPr>
                <w:sz w:val="20"/>
                <w:szCs w:val="20"/>
              </w:rPr>
            </w:pPr>
            <w:r w:rsidRPr="002D5E3B">
              <w:rPr>
                <w:sz w:val="20"/>
                <w:szCs w:val="20"/>
              </w:rPr>
              <w:t xml:space="preserve">Hinterlegt im </w:t>
            </w:r>
            <w:r w:rsidR="005907EB">
              <w:rPr>
                <w:sz w:val="20"/>
                <w:szCs w:val="20"/>
              </w:rPr>
              <w:t>Schulnetzwerkordner</w:t>
            </w:r>
            <w:r w:rsidRPr="002D5E3B">
              <w:rPr>
                <w:sz w:val="20"/>
                <w:szCs w:val="20"/>
              </w:rPr>
              <w:t xml:space="preserve"> </w:t>
            </w:r>
            <w:r w:rsidR="005907EB">
              <w:rPr>
                <w:sz w:val="20"/>
                <w:szCs w:val="20"/>
              </w:rPr>
              <w:t>„</w:t>
            </w:r>
            <w:r w:rsidRPr="002D5E3B">
              <w:rPr>
                <w:sz w:val="20"/>
                <w:szCs w:val="20"/>
              </w:rPr>
              <w:t>KBM/BP/Lernfeld 8/Datenschutz</w:t>
            </w:r>
            <w:r w:rsidR="005907EB">
              <w:rPr>
                <w:sz w:val="20"/>
                <w:szCs w:val="20"/>
              </w:rPr>
              <w:t>“</w:t>
            </w:r>
          </w:p>
          <w:p w:rsidR="005907EB" w:rsidRPr="005907EB" w:rsidRDefault="00C8793B" w:rsidP="00C50D14">
            <w:pPr>
              <w:pStyle w:val="Tabellentext"/>
              <w:spacing w:before="0" w:after="0"/>
              <w:jc w:val="both"/>
              <w:rPr>
                <w:sz w:val="20"/>
                <w:szCs w:val="20"/>
              </w:rPr>
            </w:pPr>
            <w:r w:rsidRPr="005907EB">
              <w:rPr>
                <w:sz w:val="20"/>
                <w:szCs w:val="20"/>
              </w:rPr>
              <w:t xml:space="preserve">Informationstexte: Auszüge aus den </w:t>
            </w:r>
            <w:r w:rsidR="00E21842" w:rsidRPr="005907EB">
              <w:rPr>
                <w:sz w:val="20"/>
                <w:szCs w:val="20"/>
              </w:rPr>
              <w:t>Gesetzestexten</w:t>
            </w:r>
            <w:r w:rsidRPr="005907EB">
              <w:rPr>
                <w:sz w:val="20"/>
                <w:szCs w:val="20"/>
              </w:rPr>
              <w:t xml:space="preserve"> (DSGVO/BDSG)</w:t>
            </w:r>
            <w:r w:rsidR="005907EB" w:rsidRPr="005907EB">
              <w:rPr>
                <w:sz w:val="20"/>
                <w:szCs w:val="20"/>
              </w:rPr>
              <w:t xml:space="preserve">, </w:t>
            </w:r>
            <w:hyperlink r:id="rId9" w:history="1">
              <w:r w:rsidR="005907EB" w:rsidRPr="005907EB">
                <w:rPr>
                  <w:rStyle w:val="Hyperlink"/>
                  <w:sz w:val="20"/>
                  <w:szCs w:val="20"/>
                </w:rPr>
                <w:t>www.netzdurchblick.de/check-dein-profil-bevor-es-andere-tun.html</w:t>
              </w:r>
            </w:hyperlink>
          </w:p>
          <w:p w:rsidR="00C8793B" w:rsidRPr="008F246B" w:rsidRDefault="00C8793B" w:rsidP="00C50D14">
            <w:pPr>
              <w:pStyle w:val="Tabellentext"/>
              <w:spacing w:before="0" w:after="0"/>
              <w:jc w:val="both"/>
            </w:pPr>
            <w:r w:rsidRPr="002D5E3B">
              <w:rPr>
                <w:sz w:val="20"/>
                <w:szCs w:val="20"/>
              </w:rPr>
              <w:t>Zusatzmaterial</w:t>
            </w:r>
            <w:r w:rsidR="005907EB">
              <w:rPr>
                <w:sz w:val="20"/>
                <w:szCs w:val="20"/>
              </w:rPr>
              <w:t>:</w:t>
            </w:r>
            <w:r w:rsidR="00A21B4A" w:rsidRPr="002D5E3B">
              <w:rPr>
                <w:sz w:val="20"/>
                <w:szCs w:val="20"/>
              </w:rPr>
              <w:t xml:space="preserve"> Infos zum Datenschutzbeauftragten</w:t>
            </w:r>
            <w:r w:rsidR="005907EB">
              <w:rPr>
                <w:sz w:val="20"/>
                <w:szCs w:val="20"/>
              </w:rPr>
              <w:t>,</w:t>
            </w:r>
            <w:r w:rsidR="00A21B4A" w:rsidRPr="002D5E3B">
              <w:rPr>
                <w:sz w:val="20"/>
                <w:szCs w:val="20"/>
              </w:rPr>
              <w:t xml:space="preserve"> Auszug aus der DSGVO</w:t>
            </w:r>
            <w:r w:rsidRPr="002D5E3B">
              <w:rPr>
                <w:sz w:val="20"/>
                <w:szCs w:val="20"/>
              </w:rPr>
              <w:t xml:space="preserve"> (optional)</w:t>
            </w:r>
            <w:r w:rsidR="00A21B4A" w:rsidRPr="002D5E3B">
              <w:rPr>
                <w:sz w:val="20"/>
                <w:szCs w:val="20"/>
              </w:rPr>
              <w:t>, begle</w:t>
            </w:r>
            <w:r w:rsidR="002D5E3B">
              <w:rPr>
                <w:sz w:val="20"/>
                <w:szCs w:val="20"/>
              </w:rPr>
              <w:t>i</w:t>
            </w:r>
            <w:r w:rsidR="00A21B4A" w:rsidRPr="002D5E3B">
              <w:rPr>
                <w:sz w:val="20"/>
                <w:szCs w:val="20"/>
              </w:rPr>
              <w:t xml:space="preserve">tende </w:t>
            </w:r>
            <w:r w:rsidRPr="002D5E3B">
              <w:rPr>
                <w:sz w:val="20"/>
                <w:szCs w:val="20"/>
              </w:rPr>
              <w:t>PowerPoint-Präsentation</w:t>
            </w:r>
          </w:p>
        </w:tc>
      </w:tr>
    </w:tbl>
    <w:p w:rsidR="001760D9" w:rsidRDefault="001760D9"/>
    <w:tbl>
      <w:tblPr>
        <w:tblpPr w:leftFromText="141" w:rightFromText="141" w:vertAnchor="text" w:tblpXSpec="center" w:tblpY="1"/>
        <w:tblOverlap w:val="never"/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70"/>
      </w:tblGrid>
      <w:tr w:rsidR="00C8793B" w:rsidRPr="008F246B" w:rsidTr="00F31770">
        <w:trPr>
          <w:trHeight w:val="345"/>
          <w:jc w:val="center"/>
        </w:trPr>
        <w:tc>
          <w:tcPr>
            <w:tcW w:w="14170" w:type="dxa"/>
          </w:tcPr>
          <w:p w:rsidR="00C8793B" w:rsidRDefault="00C8793B" w:rsidP="00226D7F">
            <w:pPr>
              <w:pStyle w:val="Tabellentext"/>
              <w:spacing w:before="0"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>Organisatorische</w:t>
            </w:r>
            <w:r w:rsidR="000473A4">
              <w:rPr>
                <w:b/>
              </w:rPr>
              <w:t xml:space="preserve"> Hinweise</w:t>
            </w:r>
          </w:p>
          <w:p w:rsidR="00C07B74" w:rsidRPr="002D5E3B" w:rsidRDefault="00C8793B" w:rsidP="002D5E3B">
            <w:pPr>
              <w:pStyle w:val="Tabellentext"/>
              <w:numPr>
                <w:ilvl w:val="0"/>
                <w:numId w:val="11"/>
              </w:numPr>
              <w:spacing w:before="0" w:after="0"/>
              <w:jc w:val="both"/>
            </w:pPr>
            <w:r w:rsidRPr="002D5E3B">
              <w:rPr>
                <w:sz w:val="22"/>
                <w:szCs w:val="22"/>
              </w:rPr>
              <w:t>PC</w:t>
            </w:r>
            <w:r w:rsidR="00154294" w:rsidRPr="002D5E3B">
              <w:rPr>
                <w:sz w:val="22"/>
                <w:szCs w:val="22"/>
              </w:rPr>
              <w:t>-Raum</w:t>
            </w:r>
            <w:r w:rsidR="00277938" w:rsidRPr="002D5E3B">
              <w:rPr>
                <w:sz w:val="22"/>
                <w:szCs w:val="22"/>
              </w:rPr>
              <w:t xml:space="preserve"> (mit Beamer)</w:t>
            </w:r>
          </w:p>
        </w:tc>
      </w:tr>
    </w:tbl>
    <w:p w:rsidR="00C8793B" w:rsidRDefault="001760D9" w:rsidP="00C8793B">
      <w:pPr>
        <w:spacing w:before="0" w:after="0"/>
        <w:rPr>
          <w:sz w:val="2"/>
          <w:szCs w:val="2"/>
        </w:rPr>
      </w:pPr>
      <w:r>
        <w:rPr>
          <w:sz w:val="2"/>
          <w:szCs w:val="2"/>
        </w:rPr>
        <w:br/>
      </w:r>
    </w:p>
    <w:p w:rsidR="001760D9" w:rsidRDefault="001760D9" w:rsidP="00C8793B">
      <w:pPr>
        <w:spacing w:before="0" w:after="0"/>
        <w:rPr>
          <w:sz w:val="2"/>
          <w:szCs w:val="2"/>
        </w:rPr>
      </w:pPr>
    </w:p>
    <w:p w:rsidR="001760D9" w:rsidRDefault="001760D9" w:rsidP="00C8793B">
      <w:pPr>
        <w:spacing w:before="0" w:after="0"/>
        <w:rPr>
          <w:sz w:val="2"/>
          <w:szCs w:val="2"/>
        </w:rPr>
      </w:pPr>
    </w:p>
    <w:p w:rsidR="001760D9" w:rsidRDefault="001760D9" w:rsidP="00C8793B">
      <w:pPr>
        <w:spacing w:before="0" w:after="0"/>
        <w:rPr>
          <w:sz w:val="2"/>
          <w:szCs w:val="2"/>
        </w:rPr>
      </w:pPr>
    </w:p>
    <w:p w:rsidR="001760D9" w:rsidRDefault="001760D9" w:rsidP="00C8793B">
      <w:pPr>
        <w:spacing w:before="0" w:after="0"/>
        <w:rPr>
          <w:sz w:val="2"/>
          <w:szCs w:val="2"/>
        </w:rPr>
      </w:pPr>
    </w:p>
    <w:p w:rsidR="001760D9" w:rsidRDefault="001760D9" w:rsidP="00C8793B">
      <w:pPr>
        <w:spacing w:before="0" w:after="0"/>
        <w:rPr>
          <w:sz w:val="2"/>
          <w:szCs w:val="2"/>
        </w:rPr>
      </w:pPr>
    </w:p>
    <w:p w:rsidR="001760D9" w:rsidRDefault="001760D9" w:rsidP="00C8793B">
      <w:pPr>
        <w:spacing w:before="0" w:after="0"/>
        <w:rPr>
          <w:sz w:val="2"/>
          <w:szCs w:val="2"/>
        </w:rPr>
      </w:pPr>
    </w:p>
    <w:p w:rsidR="001760D9" w:rsidRDefault="001760D9" w:rsidP="00C8793B">
      <w:pPr>
        <w:spacing w:before="0" w:after="0"/>
        <w:rPr>
          <w:sz w:val="2"/>
          <w:szCs w:val="2"/>
        </w:rPr>
      </w:pPr>
    </w:p>
    <w:p w:rsidR="001760D9" w:rsidRPr="001760D9" w:rsidRDefault="001760D9" w:rsidP="001760D9">
      <w:pPr>
        <w:rPr>
          <w:sz w:val="2"/>
          <w:szCs w:val="2"/>
        </w:rPr>
      </w:pPr>
    </w:p>
    <w:p w:rsidR="001760D9" w:rsidRPr="001760D9" w:rsidRDefault="001760D9" w:rsidP="001760D9">
      <w:pPr>
        <w:rPr>
          <w:sz w:val="2"/>
          <w:szCs w:val="2"/>
        </w:rPr>
      </w:pPr>
    </w:p>
    <w:p w:rsidR="001760D9" w:rsidRPr="001760D9" w:rsidRDefault="001760D9" w:rsidP="001760D9">
      <w:pPr>
        <w:rPr>
          <w:sz w:val="2"/>
          <w:szCs w:val="2"/>
        </w:rPr>
      </w:pPr>
    </w:p>
    <w:p w:rsidR="001760D9" w:rsidRPr="001760D9" w:rsidRDefault="001760D9" w:rsidP="001760D9">
      <w:pPr>
        <w:rPr>
          <w:sz w:val="2"/>
          <w:szCs w:val="2"/>
        </w:rPr>
      </w:pPr>
    </w:p>
    <w:p w:rsidR="001760D9" w:rsidRPr="001760D9" w:rsidRDefault="001760D9" w:rsidP="001760D9">
      <w:pPr>
        <w:rPr>
          <w:sz w:val="2"/>
          <w:szCs w:val="2"/>
        </w:rPr>
      </w:pPr>
    </w:p>
    <w:p w:rsidR="001760D9" w:rsidRPr="001760D9" w:rsidRDefault="001760D9" w:rsidP="001760D9">
      <w:pPr>
        <w:rPr>
          <w:sz w:val="2"/>
          <w:szCs w:val="2"/>
        </w:rPr>
      </w:pPr>
    </w:p>
    <w:p w:rsidR="001760D9" w:rsidRPr="001760D9" w:rsidRDefault="001760D9" w:rsidP="001760D9">
      <w:pPr>
        <w:rPr>
          <w:sz w:val="2"/>
          <w:szCs w:val="2"/>
        </w:rPr>
      </w:pPr>
    </w:p>
    <w:p w:rsidR="001760D9" w:rsidRPr="001760D9" w:rsidRDefault="001760D9" w:rsidP="001760D9">
      <w:pPr>
        <w:rPr>
          <w:sz w:val="2"/>
          <w:szCs w:val="2"/>
        </w:rPr>
      </w:pPr>
    </w:p>
    <w:p w:rsidR="001760D9" w:rsidRPr="001760D9" w:rsidRDefault="001760D9" w:rsidP="001760D9">
      <w:pPr>
        <w:rPr>
          <w:sz w:val="2"/>
          <w:szCs w:val="2"/>
        </w:rPr>
      </w:pPr>
    </w:p>
    <w:p w:rsidR="001760D9" w:rsidRPr="001760D9" w:rsidRDefault="001760D9" w:rsidP="001760D9">
      <w:pPr>
        <w:rPr>
          <w:sz w:val="2"/>
          <w:szCs w:val="2"/>
        </w:rPr>
      </w:pPr>
    </w:p>
    <w:p w:rsidR="001760D9" w:rsidRPr="001760D9" w:rsidRDefault="001760D9" w:rsidP="001760D9">
      <w:pPr>
        <w:rPr>
          <w:sz w:val="2"/>
          <w:szCs w:val="2"/>
        </w:rPr>
      </w:pPr>
    </w:p>
    <w:p w:rsidR="001760D9" w:rsidRPr="001760D9" w:rsidRDefault="001760D9" w:rsidP="001760D9">
      <w:pPr>
        <w:rPr>
          <w:sz w:val="2"/>
          <w:szCs w:val="2"/>
        </w:rPr>
      </w:pPr>
    </w:p>
    <w:p w:rsidR="001760D9" w:rsidRPr="001760D9" w:rsidRDefault="001760D9" w:rsidP="001760D9">
      <w:pPr>
        <w:rPr>
          <w:sz w:val="2"/>
          <w:szCs w:val="2"/>
        </w:rPr>
      </w:pPr>
    </w:p>
    <w:p w:rsidR="001760D9" w:rsidRPr="001760D9" w:rsidRDefault="001760D9" w:rsidP="001760D9">
      <w:pPr>
        <w:rPr>
          <w:sz w:val="2"/>
          <w:szCs w:val="2"/>
        </w:rPr>
      </w:pPr>
    </w:p>
    <w:p w:rsidR="001760D9" w:rsidRPr="001760D9" w:rsidRDefault="001760D9" w:rsidP="001760D9">
      <w:pPr>
        <w:rPr>
          <w:sz w:val="2"/>
          <w:szCs w:val="2"/>
        </w:rPr>
      </w:pPr>
    </w:p>
    <w:p w:rsidR="001760D9" w:rsidRDefault="001760D9" w:rsidP="001760D9">
      <w:pPr>
        <w:rPr>
          <w:sz w:val="2"/>
          <w:szCs w:val="2"/>
        </w:rPr>
      </w:pPr>
    </w:p>
    <w:p w:rsidR="00C8793B" w:rsidRPr="001760D9" w:rsidRDefault="00C8793B" w:rsidP="001760D9">
      <w:pPr>
        <w:jc w:val="center"/>
        <w:rPr>
          <w:sz w:val="2"/>
          <w:szCs w:val="2"/>
        </w:rPr>
      </w:pPr>
    </w:p>
    <w:sectPr w:rsidR="00C8793B" w:rsidRPr="001760D9" w:rsidSect="00C50D14">
      <w:pgSz w:w="16838" w:h="11906" w:orient="landscape" w:code="9"/>
      <w:pgMar w:top="749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36" w:rsidRDefault="00AA5336" w:rsidP="00011E46">
      <w:pPr>
        <w:spacing w:before="0" w:after="0"/>
      </w:pPr>
      <w:r>
        <w:separator/>
      </w:r>
    </w:p>
  </w:endnote>
  <w:endnote w:type="continuationSeparator" w:id="0">
    <w:p w:rsidR="00AA5336" w:rsidRDefault="00AA5336" w:rsidP="00011E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36" w:rsidRDefault="00AA5336" w:rsidP="00011E46">
      <w:pPr>
        <w:spacing w:before="0" w:after="0"/>
      </w:pPr>
      <w:r>
        <w:separator/>
      </w:r>
    </w:p>
  </w:footnote>
  <w:footnote w:type="continuationSeparator" w:id="0">
    <w:p w:rsidR="00AA5336" w:rsidRDefault="00AA5336" w:rsidP="00011E4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05A9"/>
    <w:multiLevelType w:val="multilevel"/>
    <w:tmpl w:val="B8C4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17BE7"/>
    <w:multiLevelType w:val="multilevel"/>
    <w:tmpl w:val="337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D47FB"/>
    <w:multiLevelType w:val="multilevel"/>
    <w:tmpl w:val="37A6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7B652C"/>
    <w:multiLevelType w:val="hybridMultilevel"/>
    <w:tmpl w:val="2126F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8303A"/>
    <w:multiLevelType w:val="multilevel"/>
    <w:tmpl w:val="C9A8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C20E80"/>
    <w:multiLevelType w:val="hybridMultilevel"/>
    <w:tmpl w:val="EE9A0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C791D"/>
    <w:multiLevelType w:val="hybridMultilevel"/>
    <w:tmpl w:val="40767518"/>
    <w:lvl w:ilvl="0" w:tplc="3C120B62">
      <w:start w:val="1"/>
      <w:numFmt w:val="bullet"/>
      <w:pStyle w:val="Tabellenspiegel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E4F47"/>
    <w:multiLevelType w:val="hybridMultilevel"/>
    <w:tmpl w:val="FEA2368E"/>
    <w:lvl w:ilvl="0" w:tplc="3CD06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40904"/>
    <w:multiLevelType w:val="multilevel"/>
    <w:tmpl w:val="10F8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DF279F"/>
    <w:multiLevelType w:val="multilevel"/>
    <w:tmpl w:val="A8C0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7775A"/>
    <w:multiLevelType w:val="multilevel"/>
    <w:tmpl w:val="27CC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BB2EBA"/>
    <w:multiLevelType w:val="multilevel"/>
    <w:tmpl w:val="C46C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235546"/>
    <w:multiLevelType w:val="hybridMultilevel"/>
    <w:tmpl w:val="F40061A2"/>
    <w:lvl w:ilvl="0" w:tplc="F8E88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3B"/>
    <w:rsid w:val="00011E46"/>
    <w:rsid w:val="0001392A"/>
    <w:rsid w:val="00041567"/>
    <w:rsid w:val="00045840"/>
    <w:rsid w:val="000473A4"/>
    <w:rsid w:val="00070D50"/>
    <w:rsid w:val="00072FF9"/>
    <w:rsid w:val="000F3DC7"/>
    <w:rsid w:val="0010676D"/>
    <w:rsid w:val="001211CF"/>
    <w:rsid w:val="001229CB"/>
    <w:rsid w:val="00123394"/>
    <w:rsid w:val="00131851"/>
    <w:rsid w:val="00154294"/>
    <w:rsid w:val="00155A63"/>
    <w:rsid w:val="001760D9"/>
    <w:rsid w:val="001B00D2"/>
    <w:rsid w:val="001D472B"/>
    <w:rsid w:val="001E0A13"/>
    <w:rsid w:val="001E4514"/>
    <w:rsid w:val="001F5F79"/>
    <w:rsid w:val="00226D7F"/>
    <w:rsid w:val="00277938"/>
    <w:rsid w:val="002D5E3B"/>
    <w:rsid w:val="002F340B"/>
    <w:rsid w:val="00326FF6"/>
    <w:rsid w:val="003555DF"/>
    <w:rsid w:val="00384F52"/>
    <w:rsid w:val="003C6640"/>
    <w:rsid w:val="004218CF"/>
    <w:rsid w:val="00423CF9"/>
    <w:rsid w:val="004A1AD3"/>
    <w:rsid w:val="004D5200"/>
    <w:rsid w:val="004F3CCE"/>
    <w:rsid w:val="00553599"/>
    <w:rsid w:val="005907EB"/>
    <w:rsid w:val="005D4934"/>
    <w:rsid w:val="0061673C"/>
    <w:rsid w:val="00620378"/>
    <w:rsid w:val="00682CE1"/>
    <w:rsid w:val="006D5C55"/>
    <w:rsid w:val="006E7012"/>
    <w:rsid w:val="006F4012"/>
    <w:rsid w:val="00744D8A"/>
    <w:rsid w:val="00753BE4"/>
    <w:rsid w:val="0078163C"/>
    <w:rsid w:val="00797469"/>
    <w:rsid w:val="007C1422"/>
    <w:rsid w:val="007C4F44"/>
    <w:rsid w:val="007D6513"/>
    <w:rsid w:val="007E69CB"/>
    <w:rsid w:val="00807B58"/>
    <w:rsid w:val="008166B7"/>
    <w:rsid w:val="00821F6B"/>
    <w:rsid w:val="008654EB"/>
    <w:rsid w:val="00873435"/>
    <w:rsid w:val="00890E54"/>
    <w:rsid w:val="008C66C9"/>
    <w:rsid w:val="00920DEE"/>
    <w:rsid w:val="00937758"/>
    <w:rsid w:val="00977510"/>
    <w:rsid w:val="009C608F"/>
    <w:rsid w:val="009C7468"/>
    <w:rsid w:val="00A11416"/>
    <w:rsid w:val="00A12ED5"/>
    <w:rsid w:val="00A21B4A"/>
    <w:rsid w:val="00A32B60"/>
    <w:rsid w:val="00A53F40"/>
    <w:rsid w:val="00A92AFD"/>
    <w:rsid w:val="00AA2DAF"/>
    <w:rsid w:val="00AA5336"/>
    <w:rsid w:val="00AD2E1B"/>
    <w:rsid w:val="00B022E4"/>
    <w:rsid w:val="00B943E5"/>
    <w:rsid w:val="00BB4471"/>
    <w:rsid w:val="00BB6B0E"/>
    <w:rsid w:val="00BC171A"/>
    <w:rsid w:val="00BE4CC2"/>
    <w:rsid w:val="00BF2E70"/>
    <w:rsid w:val="00C020DD"/>
    <w:rsid w:val="00C07B74"/>
    <w:rsid w:val="00C211D2"/>
    <w:rsid w:val="00C215FB"/>
    <w:rsid w:val="00C4564E"/>
    <w:rsid w:val="00C508F7"/>
    <w:rsid w:val="00C50D14"/>
    <w:rsid w:val="00C65609"/>
    <w:rsid w:val="00C8793B"/>
    <w:rsid w:val="00CB49DB"/>
    <w:rsid w:val="00CC6FE0"/>
    <w:rsid w:val="00CD6014"/>
    <w:rsid w:val="00D30302"/>
    <w:rsid w:val="00D3462F"/>
    <w:rsid w:val="00D51E9E"/>
    <w:rsid w:val="00E21842"/>
    <w:rsid w:val="00E50E63"/>
    <w:rsid w:val="00E8088C"/>
    <w:rsid w:val="00E83D45"/>
    <w:rsid w:val="00ED0AB3"/>
    <w:rsid w:val="00F100BD"/>
    <w:rsid w:val="00F26C6F"/>
    <w:rsid w:val="00F31770"/>
    <w:rsid w:val="00F5657B"/>
    <w:rsid w:val="00F603D0"/>
    <w:rsid w:val="00F61872"/>
    <w:rsid w:val="00F850DA"/>
    <w:rsid w:val="00F90B66"/>
    <w:rsid w:val="00F9548A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793B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spiegelstrich">
    <w:name w:val="Tabellenspiegelstrich"/>
    <w:basedOn w:val="Standard"/>
    <w:rsid w:val="00C8793B"/>
    <w:pPr>
      <w:numPr>
        <w:numId w:val="4"/>
      </w:numPr>
    </w:pPr>
    <w:rPr>
      <w:rFonts w:eastAsia="MS Mincho" w:cs="Arial"/>
    </w:rPr>
  </w:style>
  <w:style w:type="paragraph" w:customStyle="1" w:styleId="Tabellentext">
    <w:name w:val="Tabellentext"/>
    <w:basedOn w:val="Standard"/>
    <w:rsid w:val="00C8793B"/>
    <w:pPr>
      <w:jc w:val="left"/>
    </w:pPr>
  </w:style>
  <w:style w:type="character" w:styleId="Hyperlink">
    <w:name w:val="Hyperlink"/>
    <w:basedOn w:val="Absatz-Standardschriftart"/>
    <w:uiPriority w:val="99"/>
    <w:unhideWhenUsed/>
    <w:rsid w:val="00A21B4A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21B4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11E46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11E4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1E46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11E4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2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2E4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041567"/>
    <w:rPr>
      <w:b/>
      <w:bCs/>
    </w:rPr>
  </w:style>
  <w:style w:type="paragraph" w:styleId="Listenabsatz">
    <w:name w:val="List Paragraph"/>
    <w:basedOn w:val="Standard"/>
    <w:uiPriority w:val="34"/>
    <w:qFormat/>
    <w:rsid w:val="007D6513"/>
    <w:pPr>
      <w:spacing w:before="0" w:after="200" w:line="360" w:lineRule="auto"/>
      <w:ind w:left="720"/>
      <w:contextualSpacing/>
      <w:jc w:val="left"/>
    </w:pPr>
    <w:rPr>
      <w:rFonts w:ascii="Arial" w:eastAsia="Calibri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793B"/>
    <w:pPr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spiegelstrich">
    <w:name w:val="Tabellenspiegelstrich"/>
    <w:basedOn w:val="Standard"/>
    <w:rsid w:val="00C8793B"/>
    <w:pPr>
      <w:numPr>
        <w:numId w:val="4"/>
      </w:numPr>
    </w:pPr>
    <w:rPr>
      <w:rFonts w:eastAsia="MS Mincho" w:cs="Arial"/>
    </w:rPr>
  </w:style>
  <w:style w:type="paragraph" w:customStyle="1" w:styleId="Tabellentext">
    <w:name w:val="Tabellentext"/>
    <w:basedOn w:val="Standard"/>
    <w:rsid w:val="00C8793B"/>
    <w:pPr>
      <w:jc w:val="left"/>
    </w:pPr>
  </w:style>
  <w:style w:type="character" w:styleId="Hyperlink">
    <w:name w:val="Hyperlink"/>
    <w:basedOn w:val="Absatz-Standardschriftart"/>
    <w:uiPriority w:val="99"/>
    <w:unhideWhenUsed/>
    <w:rsid w:val="00A21B4A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21B4A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11E46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11E4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1E46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11E4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2E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2E4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041567"/>
    <w:rPr>
      <w:b/>
      <w:bCs/>
    </w:rPr>
  </w:style>
  <w:style w:type="paragraph" w:styleId="Listenabsatz">
    <w:name w:val="List Paragraph"/>
    <w:basedOn w:val="Standard"/>
    <w:uiPriority w:val="34"/>
    <w:qFormat/>
    <w:rsid w:val="007D6513"/>
    <w:pPr>
      <w:spacing w:before="0" w:after="200" w:line="360" w:lineRule="auto"/>
      <w:ind w:left="720"/>
      <w:contextualSpacing/>
      <w:jc w:val="left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etzdurchblick.de/check-dein-profil-bevor-es-andere-tun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BD8A-B483-4AC1-811F-D1FA17C9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2C35E0C8.dotm</Template>
  <TotalTime>0</TotalTime>
  <Pages>3</Pages>
  <Words>632</Words>
  <Characters>5302</Characters>
  <Application>Microsoft Office Word</Application>
  <DocSecurity>0</DocSecurity>
  <Lines>129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Köln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Georg Salomon</cp:lastModifiedBy>
  <cp:revision>2</cp:revision>
  <dcterms:created xsi:type="dcterms:W3CDTF">2019-04-24T13:59:00Z</dcterms:created>
  <dcterms:modified xsi:type="dcterms:W3CDTF">2019-04-24T13:59:00Z</dcterms:modified>
</cp:coreProperties>
</file>