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9D" w:rsidRPr="00837606" w:rsidRDefault="00B04A9D">
      <w:pPr>
        <w:spacing w:before="0" w:after="0"/>
        <w:jc w:val="left"/>
        <w:rPr>
          <w:rFonts w:ascii="Arial" w:hAnsi="Arial" w:cs="Arial"/>
          <w:sz w:val="4"/>
          <w:szCs w:val="4"/>
        </w:rPr>
      </w:pPr>
    </w:p>
    <w:tbl>
      <w:tblPr>
        <w:tblStyle w:val="TableGrid"/>
        <w:tblW w:w="14618" w:type="dxa"/>
        <w:tblInd w:w="12" w:type="dxa"/>
        <w:tblCellMar>
          <w:top w:w="82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2144"/>
        <w:gridCol w:w="4986"/>
        <w:gridCol w:w="3565"/>
        <w:gridCol w:w="3923"/>
      </w:tblGrid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Bildungsgang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7248E5" w:rsidP="003434BC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8274A">
              <w:rPr>
                <w:rFonts w:ascii="Arial" w:hAnsi="Arial" w:cs="Arial"/>
                <w:sz w:val="20"/>
                <w:szCs w:val="20"/>
              </w:rPr>
              <w:t xml:space="preserve">Fachklassen </w:t>
            </w:r>
            <w:r w:rsidR="00A24DAC">
              <w:rPr>
                <w:rFonts w:ascii="Arial" w:hAnsi="Arial" w:cs="Arial"/>
                <w:sz w:val="20"/>
                <w:szCs w:val="20"/>
              </w:rPr>
              <w:t>Medientechnologe</w:t>
            </w:r>
            <w:r w:rsidR="007F7AD2">
              <w:rPr>
                <w:rFonts w:ascii="Arial" w:hAnsi="Arial" w:cs="Arial"/>
                <w:sz w:val="20"/>
                <w:szCs w:val="20"/>
              </w:rPr>
              <w:t>/in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274A">
              <w:rPr>
                <w:rFonts w:ascii="Arial" w:hAnsi="Arial" w:cs="Arial"/>
                <w:sz w:val="20"/>
                <w:szCs w:val="20"/>
              </w:rPr>
              <w:t>(FOR)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HF, AGP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7248E5" w:rsidP="003434BC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HF 1 „Betriebliches Management“, AGP „Arbeitsschutz und Gesundheitsförderung“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Fach (AS)</w:t>
            </w:r>
          </w:p>
          <w:p w:rsidR="00B04A9D" w:rsidRPr="00837606" w:rsidRDefault="00B04A9D" w:rsidP="0016456D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LF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DB" w:rsidRDefault="00A47BDB" w:rsidP="003434BC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Politik/Gesellschaftslehre</w:t>
            </w:r>
          </w:p>
          <w:p w:rsidR="00B04A9D" w:rsidRPr="00837606" w:rsidRDefault="00786D65" w:rsidP="003434BC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47BDB">
              <w:rPr>
                <w:rFonts w:ascii="Arial" w:hAnsi="Arial" w:cs="Arial"/>
                <w:sz w:val="20"/>
                <w:szCs w:val="20"/>
              </w:rPr>
              <w:t>S</w:t>
            </w:r>
            <w:r w:rsidR="00781C75">
              <w:rPr>
                <w:rFonts w:ascii="Arial" w:hAnsi="Arial" w:cs="Arial"/>
                <w:sz w:val="20"/>
                <w:szCs w:val="20"/>
              </w:rPr>
              <w:t xml:space="preserve"> 3 (</w:t>
            </w:r>
            <w:r w:rsidRPr="00786D65">
              <w:rPr>
                <w:rFonts w:ascii="Arial" w:hAnsi="Arial" w:cs="Arial"/>
                <w:sz w:val="20"/>
                <w:szCs w:val="20"/>
              </w:rPr>
              <w:t>Soziale Gerechtigkeit und Ungleichheit – Wert der Arbeit</w:t>
            </w:r>
            <w:r w:rsidR="00781C7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04A9D" w:rsidRPr="00837606" w:rsidTr="00F40C89"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F5E6E" w:rsidP="003117CB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LS (</w:t>
            </w:r>
            <w:r w:rsidR="003117C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B3933" w:rsidRPr="00837606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3117C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B04A9D" w:rsidRPr="00837606">
              <w:rPr>
                <w:rFonts w:ascii="Arial" w:hAnsi="Arial" w:cs="Arial"/>
                <w:b/>
                <w:sz w:val="20"/>
                <w:szCs w:val="20"/>
              </w:rPr>
              <w:t xml:space="preserve"> UStd.</w:t>
            </w:r>
          </w:p>
        </w:tc>
        <w:tc>
          <w:tcPr>
            <w:tcW w:w="1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7CE" w:rsidRPr="00837606" w:rsidRDefault="00670178" w:rsidP="003434BC">
            <w:pPr>
              <w:tabs>
                <w:tab w:val="center" w:pos="4356"/>
              </w:tabs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Atypische</w:t>
            </w:r>
            <w:r w:rsidR="00786D65">
              <w:rPr>
                <w:rFonts w:ascii="Arial" w:hAnsi="Arial" w:cs="Arial"/>
                <w:sz w:val="20"/>
                <w:szCs w:val="20"/>
              </w:rPr>
              <w:t xml:space="preserve"> Beschäftigung und Wert der Arbeit</w:t>
            </w:r>
          </w:p>
        </w:tc>
      </w:tr>
      <w:tr w:rsidR="00837606" w:rsidRPr="00DB7A51" w:rsidTr="00B402F6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</w:tcPr>
          <w:p w:rsidR="00837606" w:rsidRPr="00DB7A51" w:rsidRDefault="00837606" w:rsidP="00B402F6">
            <w:pPr>
              <w:tabs>
                <w:tab w:val="center" w:pos="4356"/>
              </w:tabs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A9D" w:rsidRPr="00837606" w:rsidTr="0026221E">
        <w:tc>
          <w:tcPr>
            <w:tcW w:w="7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9D" w:rsidRPr="00837606" w:rsidRDefault="00B04A9D" w:rsidP="003434BC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Einstiegsszenario (Handlungsrahmen)</w:t>
            </w:r>
            <w:r w:rsidR="009673B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8376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04A9D" w:rsidRDefault="00786D65" w:rsidP="003434BC">
            <w:pPr>
              <w:spacing w:before="0" w:after="12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 stehen kurz vor dem Abschluss Ihrer Ausbildung. Ihr Unternehmen hat Ihnen ein Übernahmeangebot in eine befristete Beschäftigung unterbreitet. Sie sind in Ihren Betrieb fünf </w:t>
            </w:r>
            <w:r w:rsidR="00B0761E">
              <w:rPr>
                <w:rFonts w:ascii="Arial" w:hAnsi="Arial" w:cs="Arial"/>
                <w:sz w:val="20"/>
                <w:szCs w:val="20"/>
              </w:rPr>
              <w:t>Auszubildende</w:t>
            </w:r>
            <w:r w:rsidR="00CE0564">
              <w:rPr>
                <w:rFonts w:ascii="Arial" w:hAnsi="Arial" w:cs="Arial"/>
                <w:sz w:val="20"/>
                <w:szCs w:val="20"/>
              </w:rPr>
              <w:t>,</w:t>
            </w:r>
            <w:r w:rsidR="00B0761E">
              <w:rPr>
                <w:rFonts w:ascii="Arial" w:hAnsi="Arial" w:cs="Arial"/>
                <w:sz w:val="20"/>
                <w:szCs w:val="20"/>
              </w:rPr>
              <w:t xml:space="preserve"> die davon b</w:t>
            </w:r>
            <w:r>
              <w:rPr>
                <w:rFonts w:ascii="Arial" w:hAnsi="Arial" w:cs="Arial"/>
                <w:sz w:val="20"/>
                <w:szCs w:val="20"/>
              </w:rPr>
              <w:t>etroffen sind. Da Sie durch die Situation von Kolleginnen und Kollegen im Betrieb, die einen unte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schiedlichen Beschäftigungsstatus haben, immer wieder mit Fragen einer pr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kären Beschäftigung konfrontiert werden, sind Sie nun verunsichert, ob Sie das Angebot Ihres Unternehmens annehmen sollen.</w:t>
            </w:r>
          </w:p>
          <w:p w:rsidR="00670178" w:rsidRDefault="00670178" w:rsidP="00F40C89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 eine begründete Entscheidung treffen zu können, wollen Sie gemeinsam mit Ihren Kolleginnen und Kollegen und mit Unterstützung der Gewerkschaft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gruppe in Ihrem Betrieb eine Risiko- bzw. Folgenabschätzung eines befristeten Beschä</w:t>
            </w:r>
            <w:r w:rsidR="00BB2B63">
              <w:rPr>
                <w:rFonts w:ascii="Arial" w:hAnsi="Arial" w:cs="Arial"/>
                <w:sz w:val="20"/>
                <w:szCs w:val="20"/>
              </w:rPr>
              <w:t>ftigungsverhältnisses kriterien</w:t>
            </w:r>
            <w:r>
              <w:rPr>
                <w:rFonts w:ascii="Arial" w:hAnsi="Arial" w:cs="Arial"/>
                <w:sz w:val="20"/>
                <w:szCs w:val="20"/>
              </w:rPr>
              <w:t xml:space="preserve">orientiert vornehmen. </w:t>
            </w:r>
          </w:p>
          <w:p w:rsidR="005A2325" w:rsidRPr="00837606" w:rsidRDefault="005A2325" w:rsidP="00F40C89">
            <w:pPr>
              <w:spacing w:before="0" w:after="0"/>
              <w:ind w:left="2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Default="0046120C" w:rsidP="003434BC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Handlungsprodukt/Lernergebnis:</w:t>
            </w:r>
          </w:p>
          <w:p w:rsidR="00670178" w:rsidRPr="00670178" w:rsidRDefault="00670178" w:rsidP="003434BC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Selbstverständnis und Definition von prekärer bzw. atypischer Beschäft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gung</w:t>
            </w:r>
          </w:p>
          <w:p w:rsidR="009673B5" w:rsidRPr="00670178" w:rsidRDefault="00670178" w:rsidP="00670178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70178">
              <w:rPr>
                <w:rFonts w:ascii="Arial" w:hAnsi="Arial" w:cs="Arial"/>
                <w:sz w:val="20"/>
                <w:szCs w:val="20"/>
              </w:rPr>
              <w:t>Liste von Kriterien zur Risikoabschätzung</w:t>
            </w:r>
          </w:p>
          <w:p w:rsidR="00670178" w:rsidRDefault="00670178" w:rsidP="0026221E">
            <w:pPr>
              <w:pStyle w:val="Listenabsatz"/>
              <w:numPr>
                <w:ilvl w:val="0"/>
                <w:numId w:val="32"/>
              </w:numPr>
              <w:spacing w:after="0" w:line="240" w:lineRule="auto"/>
              <w:ind w:left="714" w:hanging="35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Auflistung möglicher Folgen in Bezug auf Einkommen, soziale Sicherheit, Status, Stabilität der Beschäftigung, Zukunftsperspektiven</w:t>
            </w:r>
          </w:p>
          <w:p w:rsidR="0016456D" w:rsidRPr="00850C8A" w:rsidRDefault="00FA339E" w:rsidP="0026221E">
            <w:pPr>
              <w:pStyle w:val="Listenabsatz"/>
              <w:numPr>
                <w:ilvl w:val="0"/>
                <w:numId w:val="32"/>
              </w:numPr>
              <w:spacing w:after="0" w:line="240" w:lineRule="auto"/>
              <w:ind w:left="714" w:hanging="357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Lösungsstrategien</w:t>
            </w:r>
          </w:p>
        </w:tc>
      </w:tr>
      <w:tr w:rsidR="00B04A9D" w:rsidRPr="00837606" w:rsidTr="00F40C89">
        <w:tc>
          <w:tcPr>
            <w:tcW w:w="713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Default="00B04A9D" w:rsidP="0046120C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Hinweise zur Lernerfolgsüberprüfung und Leistungsbewertung:</w:t>
            </w:r>
          </w:p>
          <w:p w:rsidR="00F40C89" w:rsidRPr="00837606" w:rsidRDefault="00F40C89" w:rsidP="0016456D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4A9D" w:rsidRPr="00837606" w:rsidTr="00F40C89">
        <w:tc>
          <w:tcPr>
            <w:tcW w:w="71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16456D">
            <w:pPr>
              <w:spacing w:before="0" w:after="0"/>
              <w:ind w:left="2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E6" w:rsidRDefault="00B04A9D" w:rsidP="003434BC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Sonstige Leistung:</w:t>
            </w:r>
          </w:p>
          <w:p w:rsidR="002A701D" w:rsidRPr="002A701D" w:rsidRDefault="002A701D" w:rsidP="003434BC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A701D">
              <w:rPr>
                <w:rFonts w:ascii="Arial" w:hAnsi="Arial" w:cs="Arial"/>
                <w:sz w:val="20"/>
                <w:szCs w:val="20"/>
              </w:rPr>
              <w:t>Entwicklung eines themenb</w:t>
            </w:r>
            <w:r w:rsidRPr="002A701D">
              <w:rPr>
                <w:rFonts w:ascii="Arial" w:hAnsi="Arial" w:cs="Arial"/>
                <w:sz w:val="20"/>
                <w:szCs w:val="20"/>
              </w:rPr>
              <w:t>e</w:t>
            </w:r>
            <w:r w:rsidRPr="002A701D">
              <w:rPr>
                <w:rFonts w:ascii="Arial" w:hAnsi="Arial" w:cs="Arial"/>
                <w:sz w:val="20"/>
                <w:szCs w:val="20"/>
              </w:rPr>
              <w:t>zogenen Interviewleitfadens für ein Gespräch mit Gewer</w:t>
            </w:r>
            <w:r w:rsidRPr="002A701D">
              <w:rPr>
                <w:rFonts w:ascii="Arial" w:hAnsi="Arial" w:cs="Arial"/>
                <w:sz w:val="20"/>
                <w:szCs w:val="20"/>
              </w:rPr>
              <w:t>k</w:t>
            </w:r>
            <w:r w:rsidRPr="002A701D">
              <w:rPr>
                <w:rFonts w:ascii="Arial" w:hAnsi="Arial" w:cs="Arial"/>
                <w:sz w:val="20"/>
                <w:szCs w:val="20"/>
              </w:rPr>
              <w:t>schaftsvertretern</w:t>
            </w:r>
          </w:p>
          <w:p w:rsidR="002A701D" w:rsidRPr="002A701D" w:rsidRDefault="002A701D" w:rsidP="002A701D">
            <w:pPr>
              <w:pStyle w:val="Listenabsatz"/>
              <w:numPr>
                <w:ilvl w:val="0"/>
                <w:numId w:val="32"/>
              </w:numPr>
              <w:spacing w:before="12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A701D">
              <w:rPr>
                <w:rFonts w:ascii="Arial" w:hAnsi="Arial" w:cs="Arial"/>
                <w:sz w:val="20"/>
                <w:szCs w:val="20"/>
              </w:rPr>
              <w:t>Vorbereitung einer Debatte</w:t>
            </w:r>
          </w:p>
          <w:p w:rsidR="002A701D" w:rsidRPr="002A701D" w:rsidRDefault="002A701D" w:rsidP="0026221E">
            <w:pPr>
              <w:pStyle w:val="Listenabsatz"/>
              <w:numPr>
                <w:ilvl w:val="0"/>
                <w:numId w:val="32"/>
              </w:numPr>
              <w:spacing w:after="0" w:line="240" w:lineRule="auto"/>
              <w:ind w:left="714" w:hanging="3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A701D">
              <w:rPr>
                <w:rFonts w:ascii="Arial" w:hAnsi="Arial" w:cs="Arial"/>
                <w:sz w:val="20"/>
                <w:szCs w:val="20"/>
              </w:rPr>
              <w:t>Ideensammlung für eine ind</w:t>
            </w:r>
            <w:r w:rsidRPr="002A701D">
              <w:rPr>
                <w:rFonts w:ascii="Arial" w:hAnsi="Arial" w:cs="Arial"/>
                <w:sz w:val="20"/>
                <w:szCs w:val="20"/>
              </w:rPr>
              <w:t>i</w:t>
            </w:r>
            <w:r w:rsidRPr="002A701D">
              <w:rPr>
                <w:rFonts w:ascii="Arial" w:hAnsi="Arial" w:cs="Arial"/>
                <w:sz w:val="20"/>
                <w:szCs w:val="20"/>
              </w:rPr>
              <w:t>viduelle Lösungsstrategie</w:t>
            </w:r>
            <w:r w:rsidR="00A24DAC">
              <w:rPr>
                <w:rFonts w:ascii="Arial" w:hAnsi="Arial" w:cs="Arial"/>
                <w:sz w:val="20"/>
                <w:szCs w:val="20"/>
              </w:rPr>
              <w:t xml:space="preserve"> (Entwicklung eines Entsche</w:t>
            </w:r>
            <w:r w:rsidR="00A24DAC">
              <w:rPr>
                <w:rFonts w:ascii="Arial" w:hAnsi="Arial" w:cs="Arial"/>
                <w:sz w:val="20"/>
                <w:szCs w:val="20"/>
              </w:rPr>
              <w:t>i</w:t>
            </w:r>
            <w:r w:rsidR="00A24DAC">
              <w:rPr>
                <w:rFonts w:ascii="Arial" w:hAnsi="Arial" w:cs="Arial"/>
                <w:sz w:val="20"/>
                <w:szCs w:val="20"/>
              </w:rPr>
              <w:t>dungs- und Handlungsportf</w:t>
            </w:r>
            <w:r w:rsidR="00A24DAC">
              <w:rPr>
                <w:rFonts w:ascii="Arial" w:hAnsi="Arial" w:cs="Arial"/>
                <w:sz w:val="20"/>
                <w:szCs w:val="20"/>
              </w:rPr>
              <w:t>o</w:t>
            </w:r>
            <w:r w:rsidR="00A24DAC">
              <w:rPr>
                <w:rFonts w:ascii="Arial" w:hAnsi="Arial" w:cs="Arial"/>
                <w:sz w:val="20"/>
                <w:szCs w:val="20"/>
              </w:rPr>
              <w:t>lios)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1E6" w:rsidRPr="0046120C" w:rsidRDefault="00B04A9D" w:rsidP="003434BC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Schriftl. Lernerfolgsüberprüfung:</w:t>
            </w:r>
          </w:p>
          <w:p w:rsidR="00A24DAC" w:rsidRPr="00A24DAC" w:rsidRDefault="002A701D" w:rsidP="003434BC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 und Auswertung von 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schäftigungsbiografien</w:t>
            </w:r>
          </w:p>
        </w:tc>
      </w:tr>
      <w:tr w:rsidR="00B04A9D" w:rsidRPr="00837606" w:rsidTr="00F40C89">
        <w:tc>
          <w:tcPr>
            <w:tcW w:w="7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0" w:rsidRDefault="00D51375" w:rsidP="003434BC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Wesentliche Kompetenzen im Fach </w:t>
            </w:r>
            <w:r w:rsidR="00A47BDB">
              <w:rPr>
                <w:rFonts w:ascii="Arial" w:hAnsi="Arial" w:cs="Arial"/>
                <w:b/>
                <w:sz w:val="20"/>
                <w:szCs w:val="20"/>
              </w:rPr>
              <w:t>Politik/Gesellschaftslehre</w:t>
            </w:r>
            <w:r w:rsidR="00B04A9D" w:rsidRPr="0083760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248E5" w:rsidRDefault="00FA339E" w:rsidP="003434BC">
            <w:pPr>
              <w:pStyle w:val="Tabellenberschrift"/>
              <w:tabs>
                <w:tab w:val="clear" w:pos="1985"/>
                <w:tab w:val="clear" w:pos="3402"/>
              </w:tabs>
              <w:spacing w:after="12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Die Schülerinnen und Schüler</w:t>
            </w:r>
            <w:r w:rsidR="0046120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7248E5">
              <w:rPr>
                <w:rFonts w:ascii="Arial" w:hAnsi="Arial" w:cs="Arial"/>
                <w:b w:val="0"/>
                <w:sz w:val="20"/>
                <w:szCs w:val="20"/>
              </w:rPr>
              <w:t>…</w:t>
            </w:r>
          </w:p>
          <w:p w:rsidR="00FA5D50" w:rsidRDefault="007248E5" w:rsidP="0026221E">
            <w:pPr>
              <w:pStyle w:val="Tabellenberschrift"/>
              <w:numPr>
                <w:ilvl w:val="0"/>
                <w:numId w:val="33"/>
              </w:numPr>
              <w:tabs>
                <w:tab w:val="clear" w:pos="1985"/>
                <w:tab w:val="clear" w:pos="3402"/>
              </w:tabs>
              <w:ind w:left="765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7248E5">
              <w:rPr>
                <w:rFonts w:ascii="Arial" w:hAnsi="Arial" w:cs="Arial"/>
                <w:b w:val="0"/>
                <w:sz w:val="20"/>
                <w:szCs w:val="20"/>
              </w:rPr>
              <w:t>setzen sich systematisch mit verschiedenen atypischen Beschäft</w:t>
            </w:r>
            <w:r w:rsidRPr="007248E5">
              <w:rPr>
                <w:rFonts w:ascii="Arial" w:hAnsi="Arial" w:cs="Arial"/>
                <w:b w:val="0"/>
                <w:sz w:val="20"/>
                <w:szCs w:val="20"/>
              </w:rPr>
              <w:t>i</w:t>
            </w:r>
            <w:r w:rsidRPr="007248E5">
              <w:rPr>
                <w:rFonts w:ascii="Arial" w:hAnsi="Arial" w:cs="Arial"/>
                <w:b w:val="0"/>
                <w:sz w:val="20"/>
                <w:szCs w:val="20"/>
              </w:rPr>
              <w:t>gungsverh</w:t>
            </w:r>
            <w:bookmarkStart w:id="0" w:name="_GoBack"/>
            <w:r w:rsidRPr="007248E5">
              <w:rPr>
                <w:rFonts w:ascii="Arial" w:hAnsi="Arial" w:cs="Arial"/>
                <w:b w:val="0"/>
                <w:sz w:val="20"/>
                <w:szCs w:val="20"/>
              </w:rPr>
              <w:t>ältnissen und den damit verbundenen individuellen Risiken und gesellschaft</w:t>
            </w:r>
            <w:r w:rsidR="00FA5D50">
              <w:rPr>
                <w:rFonts w:ascii="Arial" w:hAnsi="Arial" w:cs="Arial"/>
                <w:b w:val="0"/>
                <w:sz w:val="20"/>
                <w:szCs w:val="20"/>
              </w:rPr>
              <w:t>lichen Folgen auseinander (</w:t>
            </w:r>
            <w:r w:rsidR="00BB2B63">
              <w:rPr>
                <w:rFonts w:ascii="Arial" w:hAnsi="Arial" w:cs="Arial"/>
                <w:b w:val="0"/>
                <w:sz w:val="20"/>
                <w:szCs w:val="20"/>
              </w:rPr>
              <w:t>Z</w:t>
            </w:r>
            <w:r w:rsidR="00FA5D50">
              <w:rPr>
                <w:rFonts w:ascii="Arial" w:hAnsi="Arial" w:cs="Arial"/>
                <w:b w:val="0"/>
                <w:sz w:val="20"/>
                <w:szCs w:val="20"/>
              </w:rPr>
              <w:t xml:space="preserve"> 2)</w:t>
            </w:r>
          </w:p>
          <w:p w:rsidR="00FA5D50" w:rsidRDefault="007248E5" w:rsidP="0026221E">
            <w:pPr>
              <w:pStyle w:val="Tabellenberschrift"/>
              <w:numPr>
                <w:ilvl w:val="0"/>
                <w:numId w:val="33"/>
              </w:numPr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7248E5">
              <w:rPr>
                <w:rFonts w:ascii="Arial" w:hAnsi="Arial" w:cs="Arial"/>
                <w:b w:val="0"/>
                <w:sz w:val="20"/>
                <w:szCs w:val="20"/>
              </w:rPr>
              <w:t>bewerten kriteriengeleitet das Spannungsverhältnis zwischen sozialer Gerechtigkeit und gesell</w:t>
            </w:r>
            <w:r w:rsidR="00FA5D50">
              <w:rPr>
                <w:rFonts w:ascii="Arial" w:hAnsi="Arial" w:cs="Arial"/>
                <w:b w:val="0"/>
                <w:sz w:val="20"/>
                <w:szCs w:val="20"/>
              </w:rPr>
              <w:t>schaftlicher Ungleichheit (</w:t>
            </w:r>
            <w:r w:rsidR="00BB2B63">
              <w:rPr>
                <w:rFonts w:ascii="Arial" w:hAnsi="Arial" w:cs="Arial"/>
                <w:b w:val="0"/>
                <w:sz w:val="20"/>
                <w:szCs w:val="20"/>
              </w:rPr>
              <w:t>Z</w:t>
            </w:r>
            <w:r w:rsidR="00FA5D50">
              <w:rPr>
                <w:rFonts w:ascii="Arial" w:hAnsi="Arial" w:cs="Arial"/>
                <w:b w:val="0"/>
                <w:sz w:val="20"/>
                <w:szCs w:val="20"/>
              </w:rPr>
              <w:t xml:space="preserve"> 3)</w:t>
            </w:r>
          </w:p>
          <w:p w:rsidR="00F40C89" w:rsidRPr="003434BC" w:rsidRDefault="007248E5" w:rsidP="0026221E">
            <w:pPr>
              <w:pStyle w:val="Tabellenberschrift"/>
              <w:numPr>
                <w:ilvl w:val="0"/>
                <w:numId w:val="33"/>
              </w:numPr>
              <w:tabs>
                <w:tab w:val="clear" w:pos="1985"/>
                <w:tab w:val="clear" w:pos="3402"/>
              </w:tabs>
              <w:ind w:left="765" w:hanging="357"/>
              <w:rPr>
                <w:rFonts w:ascii="Arial" w:hAnsi="Arial" w:cs="Arial"/>
                <w:b w:val="0"/>
                <w:sz w:val="20"/>
                <w:szCs w:val="20"/>
              </w:rPr>
            </w:pPr>
            <w:r w:rsidRPr="007248E5">
              <w:rPr>
                <w:rFonts w:ascii="Arial" w:hAnsi="Arial" w:cs="Arial"/>
                <w:b w:val="0"/>
                <w:sz w:val="20"/>
                <w:szCs w:val="20"/>
              </w:rPr>
              <w:t>berücksicht</w:t>
            </w:r>
            <w:bookmarkEnd w:id="0"/>
            <w:r w:rsidRPr="007248E5">
              <w:rPr>
                <w:rFonts w:ascii="Arial" w:hAnsi="Arial" w:cs="Arial"/>
                <w:b w:val="0"/>
                <w:sz w:val="20"/>
                <w:szCs w:val="20"/>
              </w:rPr>
              <w:t xml:space="preserve">igen besonders die öffentliche Debatte über den Wert </w:t>
            </w:r>
            <w:r w:rsidR="00FA5D50">
              <w:rPr>
                <w:rFonts w:ascii="Arial" w:hAnsi="Arial" w:cs="Arial"/>
                <w:b w:val="0"/>
                <w:sz w:val="20"/>
                <w:szCs w:val="20"/>
              </w:rPr>
              <w:t>von Arbeit</w:t>
            </w:r>
            <w:r w:rsidRPr="007248E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FA5D50">
              <w:rPr>
                <w:rFonts w:ascii="Arial" w:hAnsi="Arial" w:cs="Arial"/>
                <w:b w:val="0"/>
                <w:sz w:val="20"/>
                <w:szCs w:val="20"/>
              </w:rPr>
              <w:t>(</w:t>
            </w:r>
            <w:r w:rsidR="00BB2B63">
              <w:rPr>
                <w:rFonts w:ascii="Arial" w:hAnsi="Arial" w:cs="Arial"/>
                <w:b w:val="0"/>
                <w:sz w:val="20"/>
                <w:szCs w:val="20"/>
              </w:rPr>
              <w:t>Z</w:t>
            </w:r>
            <w:r w:rsidR="00FA5D50">
              <w:rPr>
                <w:rFonts w:ascii="Arial" w:hAnsi="Arial" w:cs="Arial"/>
                <w:b w:val="0"/>
                <w:sz w:val="20"/>
                <w:szCs w:val="20"/>
              </w:rPr>
              <w:t>1)</w:t>
            </w:r>
          </w:p>
        </w:tc>
        <w:tc>
          <w:tcPr>
            <w:tcW w:w="7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3B5" w:rsidRDefault="00B04A9D" w:rsidP="003434BC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Konkretisierung der Inhalte:</w:t>
            </w:r>
          </w:p>
          <w:p w:rsidR="009673B5" w:rsidRPr="00FA339E" w:rsidRDefault="00FA339E" w:rsidP="003434BC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A339E">
              <w:rPr>
                <w:rFonts w:ascii="Arial" w:hAnsi="Arial" w:cs="Arial"/>
                <w:sz w:val="20"/>
                <w:szCs w:val="20"/>
              </w:rPr>
              <w:t>Arten und Formen atypischer Beschäftigung</w:t>
            </w:r>
          </w:p>
          <w:p w:rsidR="00FA339E" w:rsidRPr="00FA339E" w:rsidRDefault="00FA339E" w:rsidP="00FA339E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A339E">
              <w:rPr>
                <w:rFonts w:ascii="Arial" w:hAnsi="Arial" w:cs="Arial"/>
                <w:sz w:val="20"/>
                <w:szCs w:val="20"/>
              </w:rPr>
              <w:t>Risiken atypischer Beschäftigung (Prekariat)</w:t>
            </w:r>
          </w:p>
          <w:p w:rsidR="00FA339E" w:rsidRPr="00FA339E" w:rsidRDefault="00FA339E" w:rsidP="00FA339E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A339E">
              <w:rPr>
                <w:rFonts w:ascii="Arial" w:hAnsi="Arial" w:cs="Arial"/>
                <w:sz w:val="20"/>
                <w:szCs w:val="20"/>
              </w:rPr>
              <w:t>Risikobewertung</w:t>
            </w:r>
          </w:p>
          <w:p w:rsidR="00FA339E" w:rsidRPr="00FA339E" w:rsidRDefault="00FA339E" w:rsidP="00FA339E">
            <w:pPr>
              <w:pStyle w:val="Listenabsatz"/>
              <w:numPr>
                <w:ilvl w:val="0"/>
                <w:numId w:val="32"/>
              </w:num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A339E">
              <w:rPr>
                <w:rFonts w:ascii="Arial" w:hAnsi="Arial" w:cs="Arial"/>
                <w:sz w:val="20"/>
                <w:szCs w:val="20"/>
              </w:rPr>
              <w:t>Risikoabwägung unter Einbeziehung sozialer Sicherungssysteme</w:t>
            </w:r>
          </w:p>
          <w:p w:rsidR="00FA339E" w:rsidRPr="00FA339E" w:rsidRDefault="00FA339E" w:rsidP="00850C8A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714" w:hanging="357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A339E">
              <w:rPr>
                <w:rFonts w:ascii="Arial" w:hAnsi="Arial" w:cs="Arial"/>
                <w:sz w:val="20"/>
                <w:szCs w:val="20"/>
              </w:rPr>
              <w:t xml:space="preserve">Politische Lösungsansätze (z. B. </w:t>
            </w:r>
            <w:r w:rsidR="00FA5D50">
              <w:rPr>
                <w:rFonts w:ascii="Arial" w:hAnsi="Arial" w:cs="Arial"/>
                <w:sz w:val="20"/>
                <w:szCs w:val="20"/>
              </w:rPr>
              <w:t>u</w:t>
            </w:r>
            <w:r w:rsidRPr="00FA339E">
              <w:rPr>
                <w:rFonts w:ascii="Arial" w:hAnsi="Arial" w:cs="Arial"/>
                <w:sz w:val="20"/>
                <w:szCs w:val="20"/>
              </w:rPr>
              <w:t>nterschiedliche Positionen in Parteipr</w:t>
            </w:r>
            <w:r w:rsidRPr="00FA339E">
              <w:rPr>
                <w:rFonts w:ascii="Arial" w:hAnsi="Arial" w:cs="Arial"/>
                <w:sz w:val="20"/>
                <w:szCs w:val="20"/>
              </w:rPr>
              <w:t>o</w:t>
            </w:r>
            <w:r w:rsidRPr="00FA339E">
              <w:rPr>
                <w:rFonts w:ascii="Arial" w:hAnsi="Arial" w:cs="Arial"/>
                <w:sz w:val="20"/>
                <w:szCs w:val="20"/>
              </w:rPr>
              <w:t>grammen, Konzepte des zuständigen Bundesministeriums)</w:t>
            </w:r>
          </w:p>
          <w:p w:rsidR="00B04A9D" w:rsidRPr="003117CB" w:rsidRDefault="00FA339E" w:rsidP="00850C8A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ind w:left="714" w:hanging="357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A339E">
              <w:rPr>
                <w:rFonts w:ascii="Arial" w:hAnsi="Arial" w:cs="Arial"/>
                <w:sz w:val="20"/>
                <w:szCs w:val="20"/>
              </w:rPr>
              <w:t>Individuelle Lösungsstrategien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04A9D" w:rsidRPr="00837606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0" w:rsidRPr="00837606" w:rsidRDefault="00B04A9D" w:rsidP="003434BC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lastRenderedPageBreak/>
              <w:t>Lern- und Arbeitstechniken:</w:t>
            </w:r>
          </w:p>
          <w:p w:rsidR="00B04A9D" w:rsidRPr="002A701D" w:rsidRDefault="002A701D" w:rsidP="003434BC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A701D">
              <w:rPr>
                <w:rFonts w:ascii="Arial" w:hAnsi="Arial" w:cs="Arial"/>
                <w:sz w:val="20"/>
                <w:szCs w:val="20"/>
              </w:rPr>
              <w:t>Analyse von Informationsquellen (Texte, Statistiken, Grafiken etc.)</w:t>
            </w:r>
          </w:p>
          <w:p w:rsidR="002A701D" w:rsidRPr="002A701D" w:rsidRDefault="002A701D" w:rsidP="003434BC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A701D">
              <w:rPr>
                <w:rFonts w:ascii="Arial" w:hAnsi="Arial" w:cs="Arial"/>
                <w:sz w:val="20"/>
                <w:szCs w:val="20"/>
              </w:rPr>
              <w:t>Argumentationstechniken</w:t>
            </w:r>
            <w:r w:rsidR="003117CB">
              <w:rPr>
                <w:rFonts w:ascii="Arial" w:hAnsi="Arial" w:cs="Arial"/>
                <w:sz w:val="20"/>
                <w:szCs w:val="20"/>
              </w:rPr>
              <w:t xml:space="preserve"> (fächerübergreifend mit Deutsch/Kommunikation)</w:t>
            </w:r>
          </w:p>
          <w:p w:rsidR="002A701D" w:rsidRPr="002A701D" w:rsidRDefault="002A701D" w:rsidP="003434BC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A701D">
              <w:rPr>
                <w:rFonts w:ascii="Arial" w:hAnsi="Arial" w:cs="Arial"/>
                <w:sz w:val="20"/>
                <w:szCs w:val="20"/>
              </w:rPr>
              <w:t>Diskussionstechniken</w:t>
            </w:r>
          </w:p>
          <w:p w:rsidR="001D4587" w:rsidRPr="003434BC" w:rsidRDefault="002A701D" w:rsidP="003434BC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A701D">
              <w:rPr>
                <w:rFonts w:ascii="Arial" w:hAnsi="Arial" w:cs="Arial"/>
                <w:sz w:val="20"/>
                <w:szCs w:val="20"/>
              </w:rPr>
              <w:t>Strategieentwicklung</w:t>
            </w:r>
            <w:r w:rsidR="00A24DAC">
              <w:rPr>
                <w:rFonts w:ascii="Arial" w:hAnsi="Arial" w:cs="Arial"/>
                <w:sz w:val="20"/>
                <w:szCs w:val="20"/>
              </w:rPr>
              <w:t xml:space="preserve"> / Portfoliotechnik</w:t>
            </w:r>
          </w:p>
        </w:tc>
      </w:tr>
      <w:tr w:rsidR="00B04A9D" w:rsidRPr="00837606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D50" w:rsidRPr="00837606" w:rsidRDefault="00B04A9D" w:rsidP="003434BC">
            <w:pPr>
              <w:spacing w:before="0" w:after="12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Unterrichtsmaterialien/Fundstelle:</w:t>
            </w:r>
          </w:p>
          <w:p w:rsidR="00B04A9D" w:rsidRPr="00A24DAC" w:rsidRDefault="00A24DAC" w:rsidP="003434BC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4DAC">
              <w:rPr>
                <w:rFonts w:ascii="Arial" w:hAnsi="Arial" w:cs="Arial"/>
                <w:sz w:val="20"/>
                <w:szCs w:val="20"/>
              </w:rPr>
              <w:t>Grundgesetz</w:t>
            </w:r>
          </w:p>
          <w:p w:rsidR="00A24DAC" w:rsidRPr="00A24DAC" w:rsidRDefault="00A24DAC" w:rsidP="003434BC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4DAC">
              <w:rPr>
                <w:rFonts w:ascii="Arial" w:hAnsi="Arial" w:cs="Arial"/>
                <w:sz w:val="20"/>
                <w:szCs w:val="20"/>
              </w:rPr>
              <w:t>Sozialgesetzgebung</w:t>
            </w:r>
          </w:p>
          <w:p w:rsidR="00A24DAC" w:rsidRPr="00A24DAC" w:rsidRDefault="00A24DAC" w:rsidP="003434BC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4DAC">
              <w:rPr>
                <w:rFonts w:ascii="Arial" w:hAnsi="Arial" w:cs="Arial"/>
                <w:sz w:val="20"/>
                <w:szCs w:val="20"/>
              </w:rPr>
              <w:t>Übersicht über soziale Sicherungssysteme</w:t>
            </w:r>
          </w:p>
          <w:p w:rsidR="00A24DAC" w:rsidRPr="00A24DAC" w:rsidRDefault="00A24DAC" w:rsidP="003434BC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4DAC">
              <w:rPr>
                <w:rFonts w:ascii="Arial" w:hAnsi="Arial" w:cs="Arial"/>
                <w:sz w:val="20"/>
                <w:szCs w:val="20"/>
              </w:rPr>
              <w:t>Positionspapiere der Gewerkschaften</w:t>
            </w:r>
          </w:p>
          <w:p w:rsidR="00A24DAC" w:rsidRPr="00A24DAC" w:rsidRDefault="00A24DAC" w:rsidP="003434BC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4DAC">
              <w:rPr>
                <w:rFonts w:ascii="Arial" w:hAnsi="Arial" w:cs="Arial"/>
                <w:sz w:val="20"/>
                <w:szCs w:val="20"/>
              </w:rPr>
              <w:t>Parteiprogramme</w:t>
            </w:r>
          </w:p>
          <w:p w:rsidR="00A24DAC" w:rsidRDefault="00A24DAC" w:rsidP="003434BC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24DAC">
              <w:rPr>
                <w:rFonts w:ascii="Arial" w:hAnsi="Arial" w:cs="Arial"/>
                <w:sz w:val="20"/>
                <w:szCs w:val="20"/>
              </w:rPr>
              <w:t>Koalitionsvereinbarungen</w:t>
            </w:r>
          </w:p>
          <w:p w:rsidR="00A24DAC" w:rsidRDefault="00A24DAC" w:rsidP="003434BC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Wissenschaftliche Studien</w:t>
            </w:r>
          </w:p>
          <w:p w:rsidR="00B04A9D" w:rsidRPr="003434BC" w:rsidRDefault="00A24DAC" w:rsidP="003434BC">
            <w:pPr>
              <w:pStyle w:val="Listenabsatz"/>
              <w:numPr>
                <w:ilvl w:val="0"/>
                <w:numId w:val="32"/>
              </w:numPr>
              <w:spacing w:after="120"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Journalistische Beiträge</w:t>
            </w:r>
          </w:p>
        </w:tc>
      </w:tr>
      <w:tr w:rsidR="00B04A9D" w:rsidRPr="00837606" w:rsidTr="00F40C89">
        <w:tc>
          <w:tcPr>
            <w:tcW w:w="146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A9D" w:rsidRPr="00837606" w:rsidRDefault="00B04A9D" w:rsidP="00850C8A">
            <w:pPr>
              <w:spacing w:before="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7606">
              <w:rPr>
                <w:rFonts w:ascii="Arial" w:hAnsi="Arial" w:cs="Arial"/>
                <w:b/>
                <w:sz w:val="20"/>
                <w:szCs w:val="20"/>
              </w:rPr>
              <w:t>Organisatorische Hinweise:</w:t>
            </w:r>
            <w:r w:rsidRPr="008376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3546" w:rsidRPr="008376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7406F" w:rsidRPr="00DA3546" w:rsidRDefault="0027406F" w:rsidP="00C10EBF">
      <w:pPr>
        <w:spacing w:before="0" w:after="0"/>
        <w:rPr>
          <w:rFonts w:ascii="Arial" w:hAnsi="Arial" w:cs="Arial"/>
          <w:sz w:val="20"/>
          <w:szCs w:val="20"/>
        </w:rPr>
      </w:pPr>
    </w:p>
    <w:sectPr w:rsidR="0027406F" w:rsidRPr="00DA3546" w:rsidSect="00837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 w:code="9"/>
      <w:pgMar w:top="851" w:right="1134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7C" w:rsidRDefault="00856D7C">
      <w:r>
        <w:separator/>
      </w:r>
    </w:p>
    <w:p w:rsidR="00856D7C" w:rsidRDefault="00856D7C"/>
    <w:p w:rsidR="00856D7C" w:rsidRDefault="00856D7C"/>
  </w:endnote>
  <w:endnote w:type="continuationSeparator" w:id="0">
    <w:p w:rsidR="00856D7C" w:rsidRDefault="00856D7C">
      <w:r>
        <w:continuationSeparator/>
      </w:r>
    </w:p>
    <w:p w:rsidR="00856D7C" w:rsidRDefault="00856D7C"/>
    <w:p w:rsidR="00856D7C" w:rsidRDefault="00856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D250CB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D250CB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0CB" w:rsidRDefault="00D250C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7C" w:rsidRDefault="00856D7C">
      <w:r>
        <w:separator/>
      </w:r>
    </w:p>
  </w:footnote>
  <w:footnote w:type="continuationSeparator" w:id="0">
    <w:p w:rsidR="00856D7C" w:rsidRDefault="00856D7C">
      <w:r>
        <w:continuationSeparator/>
      </w:r>
    </w:p>
    <w:p w:rsidR="00856D7C" w:rsidRDefault="00856D7C"/>
    <w:p w:rsidR="00856D7C" w:rsidRDefault="00856D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159ECEC" wp14:editId="11E2E5B7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8935800" wp14:editId="57A3CC85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0F66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0F662D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0F66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0F662D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F4" w:rsidRPr="00183684" w:rsidRDefault="00FA0222" w:rsidP="008234F4">
    <w:pPr>
      <w:pStyle w:val="berschrift2"/>
      <w:numPr>
        <w:ilvl w:val="0"/>
        <w:numId w:val="0"/>
      </w:numPr>
      <w:spacing w:before="0"/>
      <w:rPr>
        <w:rFonts w:ascii="Arial" w:hAnsi="Arial" w:cs="Arial"/>
      </w:rPr>
    </w:pPr>
    <w:r w:rsidRPr="00183684">
      <w:rPr>
        <w:rFonts w:ascii="Arial" w:hAnsi="Arial" w:cs="Arial"/>
        <w:sz w:val="20"/>
        <w:szCs w:val="20"/>
      </w:rPr>
      <w:t xml:space="preserve">Lernsituation </w:t>
    </w:r>
    <w:r w:rsidR="00183684">
      <w:rPr>
        <w:rFonts w:ascii="Arial" w:hAnsi="Arial" w:cs="Arial"/>
        <w:sz w:val="20"/>
        <w:szCs w:val="20"/>
      </w:rPr>
      <w:t xml:space="preserve">– </w:t>
    </w:r>
    <w:r w:rsidR="00D51375">
      <w:rPr>
        <w:rFonts w:ascii="Arial" w:hAnsi="Arial" w:cs="Arial"/>
        <w:sz w:val="20"/>
        <w:szCs w:val="20"/>
      </w:rPr>
      <w:t xml:space="preserve">Fachklasse Duales System </w:t>
    </w:r>
    <w:r w:rsidR="00183684">
      <w:rPr>
        <w:rFonts w:ascii="Arial" w:hAnsi="Arial" w:cs="Arial"/>
        <w:sz w:val="20"/>
        <w:szCs w:val="20"/>
      </w:rPr>
      <w:t xml:space="preserve"> APO-BK </w:t>
    </w:r>
    <w:r w:rsidR="00D51375">
      <w:rPr>
        <w:rFonts w:ascii="Arial" w:hAnsi="Arial" w:cs="Arial"/>
        <w:sz w:val="20"/>
        <w:szCs w:val="20"/>
      </w:rPr>
      <w:t xml:space="preserve">Anlage A </w:t>
    </w:r>
    <w:r w:rsidR="00183684">
      <w:rPr>
        <w:rFonts w:ascii="Arial" w:hAnsi="Arial" w:cs="Arial"/>
        <w:sz w:val="20"/>
        <w:szCs w:val="20"/>
      </w:rPr>
      <w:t xml:space="preserve">– Fachbereich </w:t>
    </w:r>
    <w:r w:rsidR="00D51375">
      <w:rPr>
        <w:rFonts w:ascii="Arial" w:hAnsi="Arial" w:cs="Arial"/>
        <w:sz w:val="20"/>
        <w:szCs w:val="20"/>
      </w:rPr>
      <w:t>Gestaltung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0CB" w:rsidRDefault="00D250C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44BD2"/>
    <w:multiLevelType w:val="hybridMultilevel"/>
    <w:tmpl w:val="0C6AB9AA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6F35A31"/>
    <w:multiLevelType w:val="hybridMultilevel"/>
    <w:tmpl w:val="B6F8B600"/>
    <w:lvl w:ilvl="0" w:tplc="8D7AE3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4459D8"/>
    <w:multiLevelType w:val="hybridMultilevel"/>
    <w:tmpl w:val="E9E451CE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B671C55"/>
    <w:multiLevelType w:val="hybridMultilevel"/>
    <w:tmpl w:val="46188070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E504C36"/>
    <w:multiLevelType w:val="hybridMultilevel"/>
    <w:tmpl w:val="04D6E17A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54B07B8"/>
    <w:multiLevelType w:val="hybridMultilevel"/>
    <w:tmpl w:val="C03AFB72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FF527D"/>
    <w:multiLevelType w:val="hybridMultilevel"/>
    <w:tmpl w:val="65D638E2"/>
    <w:lvl w:ilvl="0" w:tplc="AAD67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95964"/>
    <w:multiLevelType w:val="hybridMultilevel"/>
    <w:tmpl w:val="51360348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368A09D5"/>
    <w:multiLevelType w:val="hybridMultilevel"/>
    <w:tmpl w:val="DBEA5AE6"/>
    <w:lvl w:ilvl="0" w:tplc="8D7AE356">
      <w:numFmt w:val="bullet"/>
      <w:lvlText w:val="-"/>
      <w:lvlJc w:val="left"/>
      <w:pPr>
        <w:ind w:left="-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-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</w:abstractNum>
  <w:abstractNum w:abstractNumId="21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45C263ED"/>
    <w:multiLevelType w:val="hybridMultilevel"/>
    <w:tmpl w:val="6C743C60"/>
    <w:lvl w:ilvl="0" w:tplc="72DCEB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CF4B66"/>
    <w:multiLevelType w:val="hybridMultilevel"/>
    <w:tmpl w:val="3CAAA5BC"/>
    <w:lvl w:ilvl="0" w:tplc="B824C00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7">
    <w:nsid w:val="5B18673B"/>
    <w:multiLevelType w:val="hybridMultilevel"/>
    <w:tmpl w:val="1DF49226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7D0E55"/>
    <w:multiLevelType w:val="hybridMultilevel"/>
    <w:tmpl w:val="0DC819B0"/>
    <w:lvl w:ilvl="0" w:tplc="8D7AE35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9">
    <w:nsid w:val="67C95CE2"/>
    <w:multiLevelType w:val="hybridMultilevel"/>
    <w:tmpl w:val="57A4ADC8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B53F30"/>
    <w:multiLevelType w:val="hybridMultilevel"/>
    <w:tmpl w:val="F4F4F2FC"/>
    <w:lvl w:ilvl="0" w:tplc="A184F1E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6BC11839"/>
    <w:multiLevelType w:val="hybridMultilevel"/>
    <w:tmpl w:val="AB266FA4"/>
    <w:lvl w:ilvl="0" w:tplc="AAD67B2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1"/>
  </w:num>
  <w:num w:numId="12">
    <w:abstractNumId w:val="25"/>
  </w:num>
  <w:num w:numId="13">
    <w:abstractNumId w:val="19"/>
  </w:num>
  <w:num w:numId="14">
    <w:abstractNumId w:val="26"/>
  </w:num>
  <w:num w:numId="15">
    <w:abstractNumId w:val="22"/>
  </w:num>
  <w:num w:numId="16">
    <w:abstractNumId w:val="32"/>
  </w:num>
  <w:num w:numId="17">
    <w:abstractNumId w:val="12"/>
  </w:num>
  <w:num w:numId="18">
    <w:abstractNumId w:val="17"/>
  </w:num>
  <w:num w:numId="19">
    <w:abstractNumId w:val="13"/>
  </w:num>
  <w:num w:numId="20">
    <w:abstractNumId w:val="16"/>
  </w:num>
  <w:num w:numId="21">
    <w:abstractNumId w:val="29"/>
  </w:num>
  <w:num w:numId="22">
    <w:abstractNumId w:val="31"/>
  </w:num>
  <w:num w:numId="23">
    <w:abstractNumId w:val="10"/>
  </w:num>
  <w:num w:numId="24">
    <w:abstractNumId w:val="15"/>
  </w:num>
  <w:num w:numId="25">
    <w:abstractNumId w:val="27"/>
  </w:num>
  <w:num w:numId="26">
    <w:abstractNumId w:val="14"/>
  </w:num>
  <w:num w:numId="27">
    <w:abstractNumId w:val="23"/>
  </w:num>
  <w:num w:numId="28">
    <w:abstractNumId w:val="20"/>
  </w:num>
  <w:num w:numId="29">
    <w:abstractNumId w:val="18"/>
  </w:num>
  <w:num w:numId="30">
    <w:abstractNumId w:val="11"/>
  </w:num>
  <w:num w:numId="31">
    <w:abstractNumId w:val="28"/>
  </w:num>
  <w:num w:numId="32">
    <w:abstractNumId w:val="24"/>
  </w:num>
  <w:num w:numId="33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81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1AC5"/>
    <w:rsid w:val="00031C21"/>
    <w:rsid w:val="0003244A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02AA"/>
    <w:rsid w:val="00084BB5"/>
    <w:rsid w:val="000907CE"/>
    <w:rsid w:val="00091631"/>
    <w:rsid w:val="00092E8B"/>
    <w:rsid w:val="0009333C"/>
    <w:rsid w:val="00093E35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4BC4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0F662D"/>
    <w:rsid w:val="00100128"/>
    <w:rsid w:val="00100D82"/>
    <w:rsid w:val="001014AC"/>
    <w:rsid w:val="0011080A"/>
    <w:rsid w:val="001108EB"/>
    <w:rsid w:val="00112164"/>
    <w:rsid w:val="0011415C"/>
    <w:rsid w:val="00115E77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456D"/>
    <w:rsid w:val="0016622F"/>
    <w:rsid w:val="001662E0"/>
    <w:rsid w:val="0016699F"/>
    <w:rsid w:val="00173360"/>
    <w:rsid w:val="0017483C"/>
    <w:rsid w:val="00183684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4F08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4587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01921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24E"/>
    <w:rsid w:val="002414B2"/>
    <w:rsid w:val="002518BA"/>
    <w:rsid w:val="00252553"/>
    <w:rsid w:val="002525FE"/>
    <w:rsid w:val="0025362C"/>
    <w:rsid w:val="00257FB6"/>
    <w:rsid w:val="002619E5"/>
    <w:rsid w:val="0026221E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2782"/>
    <w:rsid w:val="002A53F8"/>
    <w:rsid w:val="002A622A"/>
    <w:rsid w:val="002A7006"/>
    <w:rsid w:val="002A701D"/>
    <w:rsid w:val="002A7A4B"/>
    <w:rsid w:val="002B49E5"/>
    <w:rsid w:val="002B4B14"/>
    <w:rsid w:val="002C0860"/>
    <w:rsid w:val="002C2ABB"/>
    <w:rsid w:val="002C4678"/>
    <w:rsid w:val="002C4A5F"/>
    <w:rsid w:val="002C4DDB"/>
    <w:rsid w:val="002C6C28"/>
    <w:rsid w:val="002C7DC3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2F7579"/>
    <w:rsid w:val="003000E0"/>
    <w:rsid w:val="003010A3"/>
    <w:rsid w:val="003038C9"/>
    <w:rsid w:val="00304506"/>
    <w:rsid w:val="00310BF1"/>
    <w:rsid w:val="003117CB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34BC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2F8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08B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2CF3"/>
    <w:rsid w:val="004530EC"/>
    <w:rsid w:val="00456362"/>
    <w:rsid w:val="00457CC9"/>
    <w:rsid w:val="0046120C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0985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F70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1E6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2325"/>
    <w:rsid w:val="005A40FB"/>
    <w:rsid w:val="005A4BC0"/>
    <w:rsid w:val="005A670C"/>
    <w:rsid w:val="005B0F55"/>
    <w:rsid w:val="005B2B72"/>
    <w:rsid w:val="005B3F3E"/>
    <w:rsid w:val="005B3FF6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5231"/>
    <w:rsid w:val="005F6E44"/>
    <w:rsid w:val="00600776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2606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27CD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2B7"/>
    <w:rsid w:val="00665465"/>
    <w:rsid w:val="00670178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0EA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8E5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1C75"/>
    <w:rsid w:val="0078347A"/>
    <w:rsid w:val="00783AE0"/>
    <w:rsid w:val="00785B4A"/>
    <w:rsid w:val="00786D65"/>
    <w:rsid w:val="007931EC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2FEC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7F7AD2"/>
    <w:rsid w:val="008000C7"/>
    <w:rsid w:val="008015B0"/>
    <w:rsid w:val="00802A5A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37606"/>
    <w:rsid w:val="00841892"/>
    <w:rsid w:val="00841BF3"/>
    <w:rsid w:val="00844715"/>
    <w:rsid w:val="008450B4"/>
    <w:rsid w:val="008450F3"/>
    <w:rsid w:val="00850069"/>
    <w:rsid w:val="00850A45"/>
    <w:rsid w:val="00850C8A"/>
    <w:rsid w:val="008540EE"/>
    <w:rsid w:val="00856D7C"/>
    <w:rsid w:val="008603F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02F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3B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3C1E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038"/>
    <w:rsid w:val="009F1319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4DAC"/>
    <w:rsid w:val="00A2623D"/>
    <w:rsid w:val="00A325B9"/>
    <w:rsid w:val="00A35CB3"/>
    <w:rsid w:val="00A35CF7"/>
    <w:rsid w:val="00A37BFB"/>
    <w:rsid w:val="00A4329D"/>
    <w:rsid w:val="00A47BDB"/>
    <w:rsid w:val="00A51586"/>
    <w:rsid w:val="00A527C5"/>
    <w:rsid w:val="00A61DA3"/>
    <w:rsid w:val="00A71667"/>
    <w:rsid w:val="00A7288E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3082"/>
    <w:rsid w:val="00AF787D"/>
    <w:rsid w:val="00B04A9D"/>
    <w:rsid w:val="00B062DB"/>
    <w:rsid w:val="00B0761E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22A"/>
    <w:rsid w:val="00B80997"/>
    <w:rsid w:val="00B82661"/>
    <w:rsid w:val="00B855F8"/>
    <w:rsid w:val="00B8746F"/>
    <w:rsid w:val="00B912AB"/>
    <w:rsid w:val="00B914D3"/>
    <w:rsid w:val="00B94DE7"/>
    <w:rsid w:val="00B95E33"/>
    <w:rsid w:val="00B961F6"/>
    <w:rsid w:val="00B96748"/>
    <w:rsid w:val="00B9681E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2B63"/>
    <w:rsid w:val="00BB3933"/>
    <w:rsid w:val="00BB48A7"/>
    <w:rsid w:val="00BB5741"/>
    <w:rsid w:val="00BC46E3"/>
    <w:rsid w:val="00BC4E80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4B3"/>
    <w:rsid w:val="00BF4E16"/>
    <w:rsid w:val="00BF5591"/>
    <w:rsid w:val="00BF5884"/>
    <w:rsid w:val="00BF5E6E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3CE"/>
    <w:rsid w:val="00C74A4E"/>
    <w:rsid w:val="00C7788A"/>
    <w:rsid w:val="00C80E19"/>
    <w:rsid w:val="00C918D0"/>
    <w:rsid w:val="00C92FC1"/>
    <w:rsid w:val="00C932C7"/>
    <w:rsid w:val="00C9648B"/>
    <w:rsid w:val="00CA0353"/>
    <w:rsid w:val="00CA29A0"/>
    <w:rsid w:val="00CA5AF4"/>
    <w:rsid w:val="00CB1A82"/>
    <w:rsid w:val="00CC1F61"/>
    <w:rsid w:val="00CC2011"/>
    <w:rsid w:val="00CD1F11"/>
    <w:rsid w:val="00CD4D2B"/>
    <w:rsid w:val="00CD7D31"/>
    <w:rsid w:val="00CE025F"/>
    <w:rsid w:val="00CE0564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0CB"/>
    <w:rsid w:val="00D25585"/>
    <w:rsid w:val="00D314F7"/>
    <w:rsid w:val="00D34860"/>
    <w:rsid w:val="00D369D2"/>
    <w:rsid w:val="00D36C11"/>
    <w:rsid w:val="00D36CEB"/>
    <w:rsid w:val="00D44718"/>
    <w:rsid w:val="00D51375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546"/>
    <w:rsid w:val="00DA3F3C"/>
    <w:rsid w:val="00DA49CB"/>
    <w:rsid w:val="00DA4BC4"/>
    <w:rsid w:val="00DA4E08"/>
    <w:rsid w:val="00DA6329"/>
    <w:rsid w:val="00DA7FF1"/>
    <w:rsid w:val="00DB2744"/>
    <w:rsid w:val="00DB453E"/>
    <w:rsid w:val="00DB4633"/>
    <w:rsid w:val="00DC0F90"/>
    <w:rsid w:val="00DC314B"/>
    <w:rsid w:val="00DC3E31"/>
    <w:rsid w:val="00DD3627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5893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704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47C3"/>
    <w:rsid w:val="00F1536C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0C89"/>
    <w:rsid w:val="00F4142C"/>
    <w:rsid w:val="00F415D5"/>
    <w:rsid w:val="00F41D15"/>
    <w:rsid w:val="00F4261E"/>
    <w:rsid w:val="00F42FF8"/>
    <w:rsid w:val="00F464D1"/>
    <w:rsid w:val="00F50284"/>
    <w:rsid w:val="00F5077C"/>
    <w:rsid w:val="00F509C4"/>
    <w:rsid w:val="00F51A4E"/>
    <w:rsid w:val="00F51B5D"/>
    <w:rsid w:val="00F53BBF"/>
    <w:rsid w:val="00F53EF1"/>
    <w:rsid w:val="00F54909"/>
    <w:rsid w:val="00F54F53"/>
    <w:rsid w:val="00F55CC0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222"/>
    <w:rsid w:val="00FA033C"/>
    <w:rsid w:val="00FA339E"/>
    <w:rsid w:val="00FA5D50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30B7"/>
    <w:rsid w:val="00FC4AAA"/>
    <w:rsid w:val="00FD376E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Grid">
    <w:name w:val="TableGrid"/>
    <w:rsid w:val="00B04A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B04A9D"/>
    <w:pPr>
      <w:spacing w:before="0" w:after="232" w:line="248" w:lineRule="auto"/>
      <w:ind w:left="720" w:hanging="10"/>
      <w:contextualSpacing/>
    </w:pPr>
    <w:rPr>
      <w:color w:val="000000"/>
      <w:szCs w:val="22"/>
    </w:rPr>
  </w:style>
  <w:style w:type="paragraph" w:customStyle="1" w:styleId="AbsatzinTabelle">
    <w:name w:val="Absatz in Tabelle"/>
    <w:basedOn w:val="Standard"/>
    <w:link w:val="AbsatzinTabelleZchn"/>
    <w:uiPriority w:val="99"/>
    <w:rsid w:val="00B04A9D"/>
    <w:pPr>
      <w:tabs>
        <w:tab w:val="right" w:pos="8958"/>
      </w:tabs>
      <w:spacing w:before="0" w:after="120"/>
    </w:pPr>
    <w:rPr>
      <w:sz w:val="22"/>
      <w:szCs w:val="20"/>
    </w:rPr>
  </w:style>
  <w:style w:type="character" w:customStyle="1" w:styleId="AbsatzinTabelleZchn">
    <w:name w:val="Absatz in Tabelle Zchn"/>
    <w:link w:val="AbsatzinTabelle"/>
    <w:uiPriority w:val="99"/>
    <w:rsid w:val="00B04A9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table" w:customStyle="1" w:styleId="TableGrid">
    <w:name w:val="TableGrid"/>
    <w:rsid w:val="00B04A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B04A9D"/>
    <w:pPr>
      <w:spacing w:before="0" w:after="232" w:line="248" w:lineRule="auto"/>
      <w:ind w:left="720" w:hanging="10"/>
      <w:contextualSpacing/>
    </w:pPr>
    <w:rPr>
      <w:color w:val="000000"/>
      <w:szCs w:val="22"/>
    </w:rPr>
  </w:style>
  <w:style w:type="paragraph" w:customStyle="1" w:styleId="AbsatzinTabelle">
    <w:name w:val="Absatz in Tabelle"/>
    <w:basedOn w:val="Standard"/>
    <w:link w:val="AbsatzinTabelleZchn"/>
    <w:uiPriority w:val="99"/>
    <w:rsid w:val="00B04A9D"/>
    <w:pPr>
      <w:tabs>
        <w:tab w:val="right" w:pos="8958"/>
      </w:tabs>
      <w:spacing w:before="0" w:after="120"/>
    </w:pPr>
    <w:rPr>
      <w:sz w:val="22"/>
      <w:szCs w:val="20"/>
    </w:rPr>
  </w:style>
  <w:style w:type="character" w:customStyle="1" w:styleId="AbsatzinTabelleZchn">
    <w:name w:val="Absatz in Tabelle Zchn"/>
    <w:link w:val="AbsatzinTabelle"/>
    <w:uiPriority w:val="99"/>
    <w:rsid w:val="00B04A9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FEED799F.dotm</Template>
  <TotalTime>0</TotalTime>
  <Pages>2</Pages>
  <Words>352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2018-01-08T09:57:00Z</dcterms:created>
  <dcterms:modified xsi:type="dcterms:W3CDTF">2018-01-08T09:57:00Z</dcterms:modified>
</cp:coreProperties>
</file>